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9021" w14:textId="77777777" w:rsidR="007C7FB3" w:rsidRPr="009426FA" w:rsidRDefault="007C7FB3" w:rsidP="007C7FB3">
      <w:pPr>
        <w:pStyle w:val="Corpsdetexte"/>
        <w:pBdr>
          <w:top w:val="single" w:sz="4" w:space="1" w:color="auto"/>
          <w:left w:val="single" w:sz="4" w:space="4" w:color="auto"/>
          <w:bottom w:val="single" w:sz="4" w:space="1" w:color="auto"/>
          <w:right w:val="single" w:sz="4" w:space="4" w:color="auto"/>
        </w:pBdr>
        <w:jc w:val="center"/>
        <w:rPr>
          <w:b/>
          <w:bCs/>
          <w:sz w:val="22"/>
          <w:szCs w:val="22"/>
        </w:rPr>
      </w:pPr>
      <w:r w:rsidRPr="009426FA">
        <w:rPr>
          <w:b/>
          <w:bCs/>
          <w:sz w:val="22"/>
          <w:szCs w:val="22"/>
        </w:rPr>
        <w:t>Document d’orientation et de justification préliminaire pour l’élaboration d’une décision et de guides de l’ASN relatifs au stockage des déchets radioactifs</w:t>
      </w:r>
    </w:p>
    <w:p w14:paraId="050B486A" w14:textId="358E3724" w:rsidR="007C7FB3" w:rsidRPr="009426FA" w:rsidRDefault="007C7FB3" w:rsidP="007C7FB3">
      <w:pPr>
        <w:pStyle w:val="Corpsdetexte"/>
        <w:pBdr>
          <w:top w:val="single" w:sz="4" w:space="1" w:color="auto"/>
          <w:left w:val="single" w:sz="4" w:space="4" w:color="auto"/>
          <w:bottom w:val="single" w:sz="4" w:space="1" w:color="auto"/>
          <w:right w:val="single" w:sz="4" w:space="4" w:color="auto"/>
        </w:pBdr>
        <w:jc w:val="center"/>
        <w:rPr>
          <w:b/>
          <w:bCs/>
          <w:sz w:val="22"/>
          <w:szCs w:val="22"/>
        </w:rPr>
      </w:pPr>
      <w:r w:rsidRPr="009426FA">
        <w:rPr>
          <w:b/>
          <w:bCs/>
          <w:sz w:val="22"/>
          <w:szCs w:val="22"/>
        </w:rPr>
        <w:t>Commentaires de l’</w:t>
      </w:r>
      <w:r w:rsidR="00456565" w:rsidRPr="009426FA">
        <w:rPr>
          <w:b/>
          <w:bCs/>
          <w:sz w:val="22"/>
          <w:szCs w:val="22"/>
        </w:rPr>
        <w:t>ANDRA</w:t>
      </w:r>
    </w:p>
    <w:tbl>
      <w:tblPr>
        <w:tblStyle w:val="Grilledutableau"/>
        <w:tblW w:w="0" w:type="auto"/>
        <w:tblLook w:val="04A0" w:firstRow="1" w:lastRow="0" w:firstColumn="1" w:lastColumn="0" w:noHBand="0" w:noVBand="1"/>
      </w:tblPr>
      <w:tblGrid>
        <w:gridCol w:w="4441"/>
        <w:gridCol w:w="4450"/>
      </w:tblGrid>
      <w:tr w:rsidR="007C7FB3" w:rsidRPr="009426FA" w14:paraId="735025C0" w14:textId="77777777" w:rsidTr="007C7FB3">
        <w:tc>
          <w:tcPr>
            <w:tcW w:w="4520" w:type="dxa"/>
          </w:tcPr>
          <w:p w14:paraId="170A2156" w14:textId="183DB490" w:rsidR="007C7FB3" w:rsidRPr="009426FA" w:rsidRDefault="007C7FB3" w:rsidP="0026012C">
            <w:pPr>
              <w:pStyle w:val="Corpsdetexte"/>
              <w:jc w:val="center"/>
              <w:rPr>
                <w:sz w:val="22"/>
                <w:szCs w:val="22"/>
              </w:rPr>
            </w:pPr>
            <w:r w:rsidRPr="009426FA">
              <w:rPr>
                <w:b/>
                <w:bCs/>
                <w:sz w:val="22"/>
                <w:szCs w:val="22"/>
              </w:rPr>
              <w:t>Projet de texte</w:t>
            </w:r>
          </w:p>
        </w:tc>
        <w:tc>
          <w:tcPr>
            <w:tcW w:w="4521" w:type="dxa"/>
          </w:tcPr>
          <w:p w14:paraId="21043E88" w14:textId="77777777" w:rsidR="007C7FB3" w:rsidRPr="009426FA" w:rsidRDefault="007C7FB3" w:rsidP="0026012C">
            <w:pPr>
              <w:pStyle w:val="Corpsdetexte"/>
              <w:jc w:val="center"/>
              <w:rPr>
                <w:b/>
                <w:bCs/>
                <w:sz w:val="22"/>
                <w:szCs w:val="22"/>
              </w:rPr>
            </w:pPr>
            <w:r w:rsidRPr="009426FA">
              <w:rPr>
                <w:b/>
                <w:bCs/>
                <w:sz w:val="22"/>
                <w:szCs w:val="22"/>
              </w:rPr>
              <w:t>Commentaires ANDRA</w:t>
            </w:r>
          </w:p>
          <w:p w14:paraId="7AADA998" w14:textId="06AA1D29" w:rsidR="009426FA" w:rsidRPr="009426FA" w:rsidRDefault="009426FA" w:rsidP="0026012C">
            <w:pPr>
              <w:pStyle w:val="Corpsdetexte"/>
              <w:jc w:val="center"/>
              <w:rPr>
                <w:i/>
                <w:iCs/>
                <w:sz w:val="22"/>
                <w:szCs w:val="22"/>
              </w:rPr>
            </w:pPr>
            <w:r w:rsidRPr="009426FA">
              <w:rPr>
                <w:i/>
                <w:iCs/>
                <w:sz w:val="22"/>
                <w:szCs w:val="22"/>
              </w:rPr>
              <w:t>(</w:t>
            </w:r>
            <w:proofErr w:type="gramStart"/>
            <w:r w:rsidRPr="009426FA">
              <w:rPr>
                <w:i/>
                <w:iCs/>
                <w:sz w:val="22"/>
                <w:szCs w:val="22"/>
              </w:rPr>
              <w:t>les</w:t>
            </w:r>
            <w:proofErr w:type="gramEnd"/>
            <w:r w:rsidRPr="009426FA">
              <w:rPr>
                <w:i/>
                <w:iCs/>
                <w:sz w:val="22"/>
                <w:szCs w:val="22"/>
              </w:rPr>
              <w:t xml:space="preserve"> propositions de modifications figurent en caractère gras)</w:t>
            </w:r>
          </w:p>
        </w:tc>
      </w:tr>
      <w:tr w:rsidR="007C7FB3" w:rsidRPr="009426FA" w14:paraId="1D7E4B51" w14:textId="77777777" w:rsidTr="007C7FB3">
        <w:tc>
          <w:tcPr>
            <w:tcW w:w="4520" w:type="dxa"/>
          </w:tcPr>
          <w:p w14:paraId="64C52890" w14:textId="51F5D5B8" w:rsidR="007C7FB3" w:rsidRPr="009426FA" w:rsidRDefault="007C7FB3" w:rsidP="007C7FB3">
            <w:pPr>
              <w:pStyle w:val="Corpsdetexte"/>
              <w:rPr>
                <w:sz w:val="22"/>
                <w:szCs w:val="22"/>
              </w:rPr>
            </w:pPr>
            <w:r w:rsidRPr="009426FA">
              <w:rPr>
                <w:sz w:val="22"/>
                <w:szCs w:val="22"/>
              </w:rPr>
              <w:t>3.1. Classification des déchets radioactifs</w:t>
            </w:r>
          </w:p>
        </w:tc>
        <w:tc>
          <w:tcPr>
            <w:tcW w:w="4521" w:type="dxa"/>
          </w:tcPr>
          <w:p w14:paraId="7AB21937" w14:textId="5F14E1FD" w:rsidR="007C7FB3" w:rsidRPr="009426FA" w:rsidRDefault="007C7FB3" w:rsidP="007C7FB3">
            <w:pPr>
              <w:pStyle w:val="Corpsdetexte"/>
              <w:rPr>
                <w:sz w:val="22"/>
                <w:szCs w:val="22"/>
              </w:rPr>
            </w:pPr>
            <w:r w:rsidRPr="009426FA">
              <w:rPr>
                <w:b/>
                <w:bCs/>
                <w:sz w:val="22"/>
                <w:szCs w:val="22"/>
              </w:rPr>
              <w:t>Rajouter le centre de stockage de la Manche (CSM) dans la figure 1</w:t>
            </w:r>
            <w:r w:rsidRPr="009426FA">
              <w:rPr>
                <w:sz w:val="22"/>
                <w:szCs w:val="22"/>
              </w:rPr>
              <w:t xml:space="preserve"> dans les stockages de surface FMA-VC.</w:t>
            </w:r>
          </w:p>
        </w:tc>
      </w:tr>
      <w:tr w:rsidR="007C7FB3" w:rsidRPr="009426FA" w14:paraId="609E8202" w14:textId="77777777" w:rsidTr="003E5137">
        <w:trPr>
          <w:trHeight w:val="5944"/>
        </w:trPr>
        <w:tc>
          <w:tcPr>
            <w:tcW w:w="4520" w:type="dxa"/>
          </w:tcPr>
          <w:p w14:paraId="76278B52" w14:textId="77777777" w:rsidR="007C7FB3" w:rsidRPr="009426FA" w:rsidRDefault="007C7FB3" w:rsidP="007C7FB3">
            <w:pPr>
              <w:rPr>
                <w:sz w:val="22"/>
                <w:szCs w:val="22"/>
              </w:rPr>
            </w:pPr>
            <w:r w:rsidRPr="009426FA">
              <w:rPr>
                <w:sz w:val="22"/>
                <w:szCs w:val="22"/>
              </w:rPr>
              <w:t>3.2.1. Les stockages de surface §1</w:t>
            </w:r>
          </w:p>
          <w:p w14:paraId="6618D221" w14:textId="77777777" w:rsidR="007C7FB3" w:rsidRPr="009426FA" w:rsidRDefault="007C7FB3" w:rsidP="007C7FB3">
            <w:pPr>
              <w:rPr>
                <w:sz w:val="22"/>
                <w:szCs w:val="22"/>
              </w:rPr>
            </w:pPr>
          </w:p>
          <w:p w14:paraId="61423A3E" w14:textId="77777777" w:rsidR="007C7FB3" w:rsidRPr="009426FA" w:rsidRDefault="007C7FB3" w:rsidP="007C7FB3">
            <w:pPr>
              <w:rPr>
                <w:sz w:val="22"/>
                <w:szCs w:val="22"/>
              </w:rPr>
            </w:pPr>
          </w:p>
          <w:p w14:paraId="44C138D6" w14:textId="77777777" w:rsidR="007C7FB3" w:rsidRPr="009426FA" w:rsidRDefault="007C7FB3" w:rsidP="007C7FB3">
            <w:pPr>
              <w:rPr>
                <w:sz w:val="22"/>
                <w:szCs w:val="22"/>
              </w:rPr>
            </w:pPr>
          </w:p>
          <w:p w14:paraId="43AE3B30" w14:textId="77777777" w:rsidR="007C7FB3" w:rsidRPr="009426FA" w:rsidRDefault="007C7FB3" w:rsidP="007C7FB3">
            <w:pPr>
              <w:rPr>
                <w:sz w:val="22"/>
                <w:szCs w:val="22"/>
              </w:rPr>
            </w:pPr>
          </w:p>
          <w:p w14:paraId="0E218B4A" w14:textId="77777777" w:rsidR="007C7FB3" w:rsidRPr="009426FA" w:rsidRDefault="007C7FB3" w:rsidP="007C7FB3">
            <w:pPr>
              <w:rPr>
                <w:sz w:val="22"/>
                <w:szCs w:val="22"/>
              </w:rPr>
            </w:pPr>
          </w:p>
          <w:p w14:paraId="37E94A1C" w14:textId="77777777" w:rsidR="007C7FB3" w:rsidRPr="009426FA" w:rsidRDefault="007C7FB3" w:rsidP="007C7FB3">
            <w:pPr>
              <w:rPr>
                <w:sz w:val="22"/>
                <w:szCs w:val="22"/>
              </w:rPr>
            </w:pPr>
          </w:p>
          <w:p w14:paraId="0BCCDECE" w14:textId="77777777" w:rsidR="007C7FB3" w:rsidRPr="009426FA" w:rsidRDefault="007C7FB3" w:rsidP="007C7FB3">
            <w:pPr>
              <w:rPr>
                <w:sz w:val="22"/>
                <w:szCs w:val="22"/>
              </w:rPr>
            </w:pPr>
          </w:p>
          <w:p w14:paraId="4D8C3504" w14:textId="77777777" w:rsidR="007C7FB3" w:rsidRPr="009426FA" w:rsidRDefault="007C7FB3" w:rsidP="007C7FB3">
            <w:pPr>
              <w:rPr>
                <w:sz w:val="22"/>
                <w:szCs w:val="22"/>
              </w:rPr>
            </w:pPr>
          </w:p>
          <w:p w14:paraId="16DAAC6D" w14:textId="77777777" w:rsidR="007C7FB3" w:rsidRPr="009426FA" w:rsidRDefault="007C7FB3" w:rsidP="007C7FB3">
            <w:pPr>
              <w:rPr>
                <w:sz w:val="22"/>
                <w:szCs w:val="22"/>
              </w:rPr>
            </w:pPr>
          </w:p>
          <w:p w14:paraId="5E15A07F" w14:textId="77777777" w:rsidR="007C7FB3" w:rsidRPr="009426FA" w:rsidRDefault="007C7FB3" w:rsidP="007C7FB3">
            <w:pPr>
              <w:rPr>
                <w:sz w:val="22"/>
                <w:szCs w:val="22"/>
              </w:rPr>
            </w:pPr>
          </w:p>
          <w:p w14:paraId="7EBB0C3D" w14:textId="77777777" w:rsidR="007C7FB3" w:rsidRPr="009426FA" w:rsidRDefault="007C7FB3" w:rsidP="007C7FB3">
            <w:pPr>
              <w:rPr>
                <w:sz w:val="22"/>
                <w:szCs w:val="22"/>
              </w:rPr>
            </w:pPr>
          </w:p>
          <w:p w14:paraId="68D173C6" w14:textId="77777777" w:rsidR="007C7FB3" w:rsidRPr="009426FA" w:rsidRDefault="007C7FB3" w:rsidP="007C7FB3">
            <w:pPr>
              <w:rPr>
                <w:sz w:val="22"/>
                <w:szCs w:val="22"/>
              </w:rPr>
            </w:pPr>
          </w:p>
          <w:p w14:paraId="3672E6AD" w14:textId="77777777" w:rsidR="009426FA" w:rsidRDefault="009426FA" w:rsidP="007C7FB3">
            <w:pPr>
              <w:rPr>
                <w:sz w:val="22"/>
                <w:szCs w:val="22"/>
              </w:rPr>
            </w:pPr>
          </w:p>
          <w:p w14:paraId="64BA573B" w14:textId="77777777" w:rsidR="009426FA" w:rsidRDefault="009426FA" w:rsidP="007C7FB3">
            <w:pPr>
              <w:rPr>
                <w:sz w:val="22"/>
                <w:szCs w:val="22"/>
              </w:rPr>
            </w:pPr>
          </w:p>
          <w:p w14:paraId="4114AE0F" w14:textId="77777777" w:rsidR="009426FA" w:rsidRDefault="009426FA" w:rsidP="007C7FB3">
            <w:pPr>
              <w:rPr>
                <w:sz w:val="22"/>
                <w:szCs w:val="22"/>
              </w:rPr>
            </w:pPr>
          </w:p>
          <w:p w14:paraId="7B662D3D" w14:textId="5BB16FA3" w:rsidR="007C7FB3" w:rsidRPr="009426FA" w:rsidRDefault="007C7FB3" w:rsidP="007C7FB3">
            <w:pPr>
              <w:rPr>
                <w:sz w:val="22"/>
                <w:szCs w:val="22"/>
              </w:rPr>
            </w:pPr>
            <w:r w:rsidRPr="009426FA">
              <w:rPr>
                <w:sz w:val="22"/>
                <w:szCs w:val="22"/>
              </w:rPr>
              <w:t>3.2.1. Les stockages de surface §2</w:t>
            </w:r>
          </w:p>
          <w:p w14:paraId="19E27FD6" w14:textId="77777777" w:rsidR="007C7FB3" w:rsidRPr="009426FA" w:rsidRDefault="007C7FB3" w:rsidP="007C7FB3">
            <w:pPr>
              <w:rPr>
                <w:sz w:val="22"/>
                <w:szCs w:val="22"/>
              </w:rPr>
            </w:pPr>
          </w:p>
          <w:p w14:paraId="214F0631" w14:textId="77777777" w:rsidR="007C7FB3" w:rsidRPr="009426FA" w:rsidRDefault="007C7FB3" w:rsidP="007C7FB3">
            <w:pPr>
              <w:rPr>
                <w:sz w:val="22"/>
                <w:szCs w:val="22"/>
              </w:rPr>
            </w:pPr>
          </w:p>
          <w:p w14:paraId="6FAD4A48" w14:textId="77777777" w:rsidR="007C7FB3" w:rsidRPr="009426FA" w:rsidRDefault="007C7FB3" w:rsidP="007C7FB3">
            <w:pPr>
              <w:rPr>
                <w:sz w:val="22"/>
                <w:szCs w:val="22"/>
              </w:rPr>
            </w:pPr>
          </w:p>
          <w:p w14:paraId="6607AD1B" w14:textId="77777777" w:rsidR="007C7FB3" w:rsidRPr="009426FA" w:rsidRDefault="007C7FB3" w:rsidP="007C7FB3">
            <w:pPr>
              <w:rPr>
                <w:sz w:val="22"/>
                <w:szCs w:val="22"/>
              </w:rPr>
            </w:pPr>
          </w:p>
          <w:p w14:paraId="4F88D5E0" w14:textId="77777777" w:rsidR="007C7FB3" w:rsidRPr="009426FA" w:rsidRDefault="007C7FB3" w:rsidP="007C7FB3">
            <w:pPr>
              <w:rPr>
                <w:sz w:val="22"/>
                <w:szCs w:val="22"/>
              </w:rPr>
            </w:pPr>
          </w:p>
          <w:p w14:paraId="4F81CFE3" w14:textId="77777777" w:rsidR="007C7FB3" w:rsidRPr="009426FA" w:rsidRDefault="007C7FB3" w:rsidP="007C7FB3">
            <w:pPr>
              <w:rPr>
                <w:sz w:val="22"/>
                <w:szCs w:val="22"/>
              </w:rPr>
            </w:pPr>
          </w:p>
          <w:p w14:paraId="42110551" w14:textId="77777777" w:rsidR="007C7FB3" w:rsidRPr="009426FA" w:rsidRDefault="007C7FB3" w:rsidP="007C7FB3">
            <w:pPr>
              <w:rPr>
                <w:sz w:val="22"/>
                <w:szCs w:val="22"/>
              </w:rPr>
            </w:pPr>
          </w:p>
          <w:p w14:paraId="2205C3B4" w14:textId="77777777" w:rsidR="007C7FB3" w:rsidRPr="009426FA" w:rsidRDefault="007C7FB3" w:rsidP="007C7FB3">
            <w:pPr>
              <w:rPr>
                <w:sz w:val="22"/>
                <w:szCs w:val="22"/>
              </w:rPr>
            </w:pPr>
          </w:p>
          <w:p w14:paraId="52318A9C" w14:textId="77777777" w:rsidR="007C7FB3" w:rsidRPr="009426FA" w:rsidRDefault="007C7FB3" w:rsidP="007C7FB3">
            <w:pPr>
              <w:rPr>
                <w:sz w:val="22"/>
                <w:szCs w:val="22"/>
              </w:rPr>
            </w:pPr>
          </w:p>
          <w:p w14:paraId="519F61AE" w14:textId="77777777" w:rsidR="007C7FB3" w:rsidRPr="009426FA" w:rsidRDefault="007C7FB3" w:rsidP="007C7FB3">
            <w:pPr>
              <w:rPr>
                <w:sz w:val="22"/>
                <w:szCs w:val="22"/>
              </w:rPr>
            </w:pPr>
          </w:p>
          <w:p w14:paraId="6A733656" w14:textId="77777777" w:rsidR="007C7FB3" w:rsidRPr="009426FA" w:rsidRDefault="007C7FB3" w:rsidP="007C7FB3">
            <w:pPr>
              <w:rPr>
                <w:sz w:val="22"/>
                <w:szCs w:val="22"/>
              </w:rPr>
            </w:pPr>
          </w:p>
          <w:p w14:paraId="60F8712F" w14:textId="77777777" w:rsidR="007C7FB3" w:rsidRPr="009426FA" w:rsidRDefault="007C7FB3" w:rsidP="007C7FB3">
            <w:pPr>
              <w:rPr>
                <w:sz w:val="22"/>
                <w:szCs w:val="22"/>
              </w:rPr>
            </w:pPr>
            <w:r w:rsidRPr="009426FA">
              <w:rPr>
                <w:sz w:val="22"/>
                <w:szCs w:val="22"/>
              </w:rPr>
              <w:t>3.2.1. Les stockages de surface §3</w:t>
            </w:r>
          </w:p>
          <w:p w14:paraId="361B0027" w14:textId="77777777" w:rsidR="007C7FB3" w:rsidRPr="009426FA" w:rsidRDefault="007C7FB3" w:rsidP="007C7FB3">
            <w:pPr>
              <w:rPr>
                <w:sz w:val="22"/>
                <w:szCs w:val="22"/>
              </w:rPr>
            </w:pPr>
          </w:p>
          <w:p w14:paraId="44E1971C" w14:textId="77777777" w:rsidR="007C7FB3" w:rsidRPr="009426FA" w:rsidRDefault="007C7FB3" w:rsidP="007C7FB3">
            <w:pPr>
              <w:rPr>
                <w:sz w:val="22"/>
                <w:szCs w:val="22"/>
              </w:rPr>
            </w:pPr>
          </w:p>
          <w:p w14:paraId="1D6ED6D4" w14:textId="77777777" w:rsidR="007C7FB3" w:rsidRPr="009426FA" w:rsidRDefault="007C7FB3" w:rsidP="007C7FB3">
            <w:pPr>
              <w:rPr>
                <w:sz w:val="22"/>
                <w:szCs w:val="22"/>
              </w:rPr>
            </w:pPr>
          </w:p>
          <w:p w14:paraId="40344BB2" w14:textId="77777777" w:rsidR="007C7FB3" w:rsidRPr="009426FA" w:rsidRDefault="007C7FB3" w:rsidP="007C7FB3">
            <w:pPr>
              <w:rPr>
                <w:sz w:val="22"/>
                <w:szCs w:val="22"/>
              </w:rPr>
            </w:pPr>
          </w:p>
          <w:p w14:paraId="3148CCD9" w14:textId="77777777" w:rsidR="007C7FB3" w:rsidRPr="009426FA" w:rsidRDefault="007C7FB3" w:rsidP="007C7FB3">
            <w:pPr>
              <w:rPr>
                <w:sz w:val="22"/>
                <w:szCs w:val="22"/>
              </w:rPr>
            </w:pPr>
          </w:p>
          <w:p w14:paraId="50E76ADC" w14:textId="77777777" w:rsidR="007C7FB3" w:rsidRPr="009426FA" w:rsidRDefault="007C7FB3" w:rsidP="007C7FB3">
            <w:pPr>
              <w:rPr>
                <w:sz w:val="22"/>
                <w:szCs w:val="22"/>
              </w:rPr>
            </w:pPr>
          </w:p>
          <w:p w14:paraId="58FB6571" w14:textId="77777777" w:rsidR="007C7FB3" w:rsidRPr="009426FA" w:rsidRDefault="007C7FB3" w:rsidP="007C7FB3">
            <w:pPr>
              <w:rPr>
                <w:sz w:val="22"/>
                <w:szCs w:val="22"/>
              </w:rPr>
            </w:pPr>
          </w:p>
          <w:p w14:paraId="3F6F92FE" w14:textId="77777777" w:rsidR="007C7FB3" w:rsidRPr="009426FA" w:rsidRDefault="007C7FB3" w:rsidP="007C7FB3">
            <w:pPr>
              <w:rPr>
                <w:sz w:val="22"/>
                <w:szCs w:val="22"/>
              </w:rPr>
            </w:pPr>
          </w:p>
          <w:p w14:paraId="3666E62D" w14:textId="77777777" w:rsidR="007C7FB3" w:rsidRPr="009426FA" w:rsidRDefault="007C7FB3" w:rsidP="007C7FB3">
            <w:pPr>
              <w:rPr>
                <w:sz w:val="22"/>
                <w:szCs w:val="22"/>
              </w:rPr>
            </w:pPr>
          </w:p>
          <w:p w14:paraId="24992643" w14:textId="77777777" w:rsidR="007C7FB3" w:rsidRPr="009426FA" w:rsidRDefault="007C7FB3" w:rsidP="007C7FB3">
            <w:pPr>
              <w:rPr>
                <w:sz w:val="22"/>
                <w:szCs w:val="22"/>
              </w:rPr>
            </w:pPr>
          </w:p>
          <w:p w14:paraId="225DB0FB" w14:textId="77777777" w:rsidR="007C7FB3" w:rsidRPr="009426FA" w:rsidRDefault="007C7FB3" w:rsidP="007C7FB3">
            <w:pPr>
              <w:rPr>
                <w:sz w:val="22"/>
                <w:szCs w:val="22"/>
              </w:rPr>
            </w:pPr>
          </w:p>
          <w:p w14:paraId="7F5B6273" w14:textId="77777777" w:rsidR="007C7FB3" w:rsidRPr="009426FA" w:rsidRDefault="007C7FB3" w:rsidP="007C7FB3">
            <w:pPr>
              <w:rPr>
                <w:sz w:val="22"/>
                <w:szCs w:val="22"/>
              </w:rPr>
            </w:pPr>
          </w:p>
          <w:p w14:paraId="6FDCCABD" w14:textId="77777777" w:rsidR="007C7FB3" w:rsidRPr="009426FA" w:rsidRDefault="007C7FB3" w:rsidP="007C7FB3">
            <w:pPr>
              <w:rPr>
                <w:sz w:val="22"/>
                <w:szCs w:val="22"/>
              </w:rPr>
            </w:pPr>
          </w:p>
          <w:p w14:paraId="045AA355" w14:textId="77777777" w:rsidR="007C7FB3" w:rsidRPr="009426FA" w:rsidRDefault="007C7FB3" w:rsidP="007C7FB3">
            <w:pPr>
              <w:rPr>
                <w:sz w:val="22"/>
                <w:szCs w:val="22"/>
              </w:rPr>
            </w:pPr>
          </w:p>
          <w:p w14:paraId="2438B24C" w14:textId="77777777" w:rsidR="007C7FB3" w:rsidRPr="009426FA" w:rsidRDefault="007C7FB3" w:rsidP="007C7FB3">
            <w:pPr>
              <w:rPr>
                <w:sz w:val="22"/>
                <w:szCs w:val="22"/>
              </w:rPr>
            </w:pPr>
          </w:p>
          <w:p w14:paraId="2E1CCCDA" w14:textId="77777777" w:rsidR="007C7FB3" w:rsidRPr="009426FA" w:rsidRDefault="007C7FB3" w:rsidP="007C7FB3">
            <w:pPr>
              <w:rPr>
                <w:sz w:val="22"/>
                <w:szCs w:val="22"/>
              </w:rPr>
            </w:pPr>
          </w:p>
          <w:p w14:paraId="21EB865D" w14:textId="77777777" w:rsidR="007C7FB3" w:rsidRPr="009426FA" w:rsidRDefault="007C7FB3" w:rsidP="007C7FB3">
            <w:pPr>
              <w:rPr>
                <w:sz w:val="22"/>
                <w:szCs w:val="22"/>
              </w:rPr>
            </w:pPr>
          </w:p>
          <w:p w14:paraId="638E55FB" w14:textId="77777777" w:rsidR="007C7FB3" w:rsidRPr="009426FA" w:rsidRDefault="007C7FB3" w:rsidP="007C7FB3">
            <w:pPr>
              <w:rPr>
                <w:sz w:val="22"/>
                <w:szCs w:val="22"/>
              </w:rPr>
            </w:pPr>
          </w:p>
          <w:p w14:paraId="668560DD" w14:textId="77777777" w:rsidR="007C7FB3" w:rsidRPr="009426FA" w:rsidRDefault="007C7FB3" w:rsidP="007C7FB3">
            <w:pPr>
              <w:rPr>
                <w:sz w:val="22"/>
                <w:szCs w:val="22"/>
              </w:rPr>
            </w:pPr>
          </w:p>
          <w:p w14:paraId="25E1E098" w14:textId="77777777" w:rsidR="007C7FB3" w:rsidRPr="009426FA" w:rsidRDefault="007C7FB3" w:rsidP="007C7FB3">
            <w:pPr>
              <w:rPr>
                <w:sz w:val="22"/>
                <w:szCs w:val="22"/>
              </w:rPr>
            </w:pPr>
          </w:p>
          <w:p w14:paraId="6571E6AE" w14:textId="77777777" w:rsidR="007C7FB3" w:rsidRPr="009426FA" w:rsidRDefault="007C7FB3" w:rsidP="007C7FB3">
            <w:pPr>
              <w:rPr>
                <w:sz w:val="22"/>
                <w:szCs w:val="22"/>
              </w:rPr>
            </w:pPr>
          </w:p>
          <w:p w14:paraId="5DAB9BA4" w14:textId="77777777" w:rsidR="007C7FB3" w:rsidRPr="009426FA" w:rsidRDefault="007C7FB3" w:rsidP="007C7FB3">
            <w:pPr>
              <w:rPr>
                <w:sz w:val="22"/>
                <w:szCs w:val="22"/>
              </w:rPr>
            </w:pPr>
          </w:p>
          <w:p w14:paraId="5EA048AC" w14:textId="77777777" w:rsidR="009426FA" w:rsidRDefault="009426FA" w:rsidP="007C7FB3">
            <w:pPr>
              <w:rPr>
                <w:sz w:val="22"/>
                <w:szCs w:val="22"/>
              </w:rPr>
            </w:pPr>
          </w:p>
          <w:p w14:paraId="0EA255A7" w14:textId="77777777" w:rsidR="009426FA" w:rsidRDefault="009426FA" w:rsidP="007C7FB3">
            <w:pPr>
              <w:rPr>
                <w:sz w:val="22"/>
                <w:szCs w:val="22"/>
              </w:rPr>
            </w:pPr>
          </w:p>
          <w:p w14:paraId="53EBDCDA" w14:textId="77777777" w:rsidR="009426FA" w:rsidRDefault="009426FA" w:rsidP="007C7FB3">
            <w:pPr>
              <w:rPr>
                <w:sz w:val="22"/>
                <w:szCs w:val="22"/>
              </w:rPr>
            </w:pPr>
          </w:p>
          <w:p w14:paraId="67BD233F" w14:textId="77777777" w:rsidR="009426FA" w:rsidRDefault="009426FA" w:rsidP="007C7FB3">
            <w:pPr>
              <w:rPr>
                <w:sz w:val="22"/>
                <w:szCs w:val="22"/>
              </w:rPr>
            </w:pPr>
          </w:p>
          <w:p w14:paraId="78F24E0D" w14:textId="77777777" w:rsidR="00292CBD" w:rsidRDefault="00292CBD" w:rsidP="007C7FB3">
            <w:pPr>
              <w:rPr>
                <w:sz w:val="22"/>
                <w:szCs w:val="22"/>
              </w:rPr>
            </w:pPr>
          </w:p>
          <w:p w14:paraId="1B7EDB24" w14:textId="4677B1F1" w:rsidR="007C7FB3" w:rsidRPr="009426FA" w:rsidRDefault="007C7FB3" w:rsidP="007C7FB3">
            <w:pPr>
              <w:rPr>
                <w:sz w:val="22"/>
                <w:szCs w:val="22"/>
              </w:rPr>
            </w:pPr>
            <w:r w:rsidRPr="009426FA">
              <w:rPr>
                <w:sz w:val="22"/>
                <w:szCs w:val="22"/>
              </w:rPr>
              <w:t>3.2.1. Les stockages de surface §4</w:t>
            </w:r>
          </w:p>
          <w:p w14:paraId="6CA9B184" w14:textId="77777777" w:rsidR="007C7FB3" w:rsidRPr="009426FA" w:rsidRDefault="007C7FB3" w:rsidP="007C7FB3">
            <w:pPr>
              <w:rPr>
                <w:sz w:val="22"/>
                <w:szCs w:val="22"/>
              </w:rPr>
            </w:pPr>
          </w:p>
          <w:p w14:paraId="450C130F" w14:textId="77777777" w:rsidR="007C7FB3" w:rsidRPr="009426FA" w:rsidRDefault="007C7FB3" w:rsidP="007C7FB3">
            <w:pPr>
              <w:rPr>
                <w:sz w:val="22"/>
                <w:szCs w:val="22"/>
              </w:rPr>
            </w:pPr>
          </w:p>
          <w:p w14:paraId="7B43F4E5" w14:textId="77777777" w:rsidR="007C7FB3" w:rsidRPr="009426FA" w:rsidRDefault="007C7FB3" w:rsidP="007C7FB3">
            <w:pPr>
              <w:rPr>
                <w:sz w:val="22"/>
                <w:szCs w:val="22"/>
              </w:rPr>
            </w:pPr>
          </w:p>
          <w:p w14:paraId="7916FC36" w14:textId="77777777" w:rsidR="007C7FB3" w:rsidRPr="009426FA" w:rsidRDefault="007C7FB3" w:rsidP="007C7FB3">
            <w:pPr>
              <w:rPr>
                <w:sz w:val="22"/>
                <w:szCs w:val="22"/>
              </w:rPr>
            </w:pPr>
          </w:p>
          <w:p w14:paraId="01D689C0" w14:textId="77777777" w:rsidR="007C7FB3" w:rsidRPr="009426FA" w:rsidRDefault="007C7FB3" w:rsidP="007C7FB3">
            <w:pPr>
              <w:rPr>
                <w:sz w:val="22"/>
                <w:szCs w:val="22"/>
              </w:rPr>
            </w:pPr>
          </w:p>
          <w:p w14:paraId="1E6F2E0B" w14:textId="77777777" w:rsidR="007C7FB3" w:rsidRPr="009426FA" w:rsidRDefault="007C7FB3" w:rsidP="007C7FB3">
            <w:pPr>
              <w:rPr>
                <w:sz w:val="22"/>
                <w:szCs w:val="22"/>
              </w:rPr>
            </w:pPr>
          </w:p>
          <w:p w14:paraId="2A4624AE" w14:textId="77777777" w:rsidR="007C7FB3" w:rsidRPr="009426FA" w:rsidRDefault="007C7FB3" w:rsidP="007C7FB3">
            <w:pPr>
              <w:rPr>
                <w:sz w:val="22"/>
                <w:szCs w:val="22"/>
              </w:rPr>
            </w:pPr>
          </w:p>
          <w:p w14:paraId="5FF9F908" w14:textId="77777777" w:rsidR="007C7FB3" w:rsidRPr="009426FA" w:rsidRDefault="007C7FB3" w:rsidP="007C7FB3">
            <w:pPr>
              <w:rPr>
                <w:sz w:val="22"/>
                <w:szCs w:val="22"/>
              </w:rPr>
            </w:pPr>
          </w:p>
          <w:p w14:paraId="13D38F3C" w14:textId="77777777" w:rsidR="007C7FB3" w:rsidRPr="009426FA" w:rsidRDefault="007C7FB3" w:rsidP="007C7FB3">
            <w:pPr>
              <w:rPr>
                <w:sz w:val="22"/>
                <w:szCs w:val="22"/>
              </w:rPr>
            </w:pPr>
          </w:p>
          <w:p w14:paraId="362AB6C8" w14:textId="77777777" w:rsidR="007C7FB3" w:rsidRPr="009426FA" w:rsidRDefault="007C7FB3" w:rsidP="007C7FB3">
            <w:pPr>
              <w:rPr>
                <w:sz w:val="22"/>
                <w:szCs w:val="22"/>
              </w:rPr>
            </w:pPr>
          </w:p>
          <w:p w14:paraId="1FB2E329" w14:textId="77777777" w:rsidR="007C7FB3" w:rsidRPr="009426FA" w:rsidRDefault="007C7FB3" w:rsidP="007C7FB3">
            <w:pPr>
              <w:rPr>
                <w:sz w:val="22"/>
                <w:szCs w:val="22"/>
              </w:rPr>
            </w:pPr>
          </w:p>
          <w:p w14:paraId="2CC160D4" w14:textId="77777777" w:rsidR="007C7FB3" w:rsidRPr="009426FA" w:rsidRDefault="007C7FB3" w:rsidP="007C7FB3">
            <w:pPr>
              <w:rPr>
                <w:sz w:val="22"/>
                <w:szCs w:val="22"/>
              </w:rPr>
            </w:pPr>
          </w:p>
          <w:p w14:paraId="11AC830E" w14:textId="77777777" w:rsidR="007C7FB3" w:rsidRPr="009426FA" w:rsidRDefault="007C7FB3" w:rsidP="007C7FB3">
            <w:pPr>
              <w:rPr>
                <w:sz w:val="22"/>
                <w:szCs w:val="22"/>
              </w:rPr>
            </w:pPr>
          </w:p>
          <w:p w14:paraId="222C61FE" w14:textId="77777777" w:rsidR="007C7FB3" w:rsidRPr="009426FA" w:rsidRDefault="007C7FB3" w:rsidP="007C7FB3">
            <w:pPr>
              <w:rPr>
                <w:sz w:val="22"/>
                <w:szCs w:val="22"/>
              </w:rPr>
            </w:pPr>
          </w:p>
          <w:p w14:paraId="792F9937" w14:textId="77777777" w:rsidR="009426FA" w:rsidRDefault="009426FA" w:rsidP="007C7FB3">
            <w:pPr>
              <w:rPr>
                <w:sz w:val="22"/>
                <w:szCs w:val="22"/>
              </w:rPr>
            </w:pPr>
          </w:p>
          <w:p w14:paraId="0A030772" w14:textId="77777777" w:rsidR="009426FA" w:rsidRDefault="009426FA" w:rsidP="007C7FB3">
            <w:pPr>
              <w:rPr>
                <w:sz w:val="22"/>
                <w:szCs w:val="22"/>
              </w:rPr>
            </w:pPr>
          </w:p>
          <w:p w14:paraId="1BB7FFB4" w14:textId="3215D116" w:rsidR="007C7FB3" w:rsidRPr="009426FA" w:rsidRDefault="007C7FB3" w:rsidP="007C7FB3">
            <w:pPr>
              <w:rPr>
                <w:sz w:val="22"/>
                <w:szCs w:val="22"/>
              </w:rPr>
            </w:pPr>
            <w:r w:rsidRPr="009426FA">
              <w:rPr>
                <w:sz w:val="22"/>
                <w:szCs w:val="22"/>
              </w:rPr>
              <w:t>3.2.1. Les stockages de surface §5- 1</w:t>
            </w:r>
            <w:r w:rsidRPr="009426FA">
              <w:rPr>
                <w:sz w:val="22"/>
                <w:szCs w:val="22"/>
                <w:vertAlign w:val="superscript"/>
              </w:rPr>
              <w:t>er</w:t>
            </w:r>
            <w:r w:rsidRPr="009426FA">
              <w:rPr>
                <w:sz w:val="22"/>
                <w:szCs w:val="22"/>
              </w:rPr>
              <w:t xml:space="preserve"> tiret</w:t>
            </w:r>
          </w:p>
          <w:p w14:paraId="7CD9593B" w14:textId="77777777" w:rsidR="007C7FB3" w:rsidRPr="009426FA" w:rsidRDefault="007C7FB3" w:rsidP="007C7FB3">
            <w:pPr>
              <w:rPr>
                <w:sz w:val="22"/>
                <w:szCs w:val="22"/>
              </w:rPr>
            </w:pPr>
          </w:p>
          <w:p w14:paraId="39411928" w14:textId="77777777" w:rsidR="007C7FB3" w:rsidRPr="009426FA" w:rsidRDefault="007C7FB3" w:rsidP="007C7FB3">
            <w:pPr>
              <w:rPr>
                <w:sz w:val="22"/>
                <w:szCs w:val="22"/>
              </w:rPr>
            </w:pPr>
          </w:p>
          <w:p w14:paraId="116EDC97" w14:textId="77777777" w:rsidR="007C7FB3" w:rsidRPr="009426FA" w:rsidRDefault="007C7FB3" w:rsidP="007C7FB3">
            <w:pPr>
              <w:rPr>
                <w:sz w:val="22"/>
                <w:szCs w:val="22"/>
              </w:rPr>
            </w:pPr>
          </w:p>
          <w:p w14:paraId="65114427" w14:textId="77777777" w:rsidR="007C7FB3" w:rsidRPr="009426FA" w:rsidRDefault="007C7FB3" w:rsidP="007C7FB3">
            <w:pPr>
              <w:rPr>
                <w:sz w:val="22"/>
                <w:szCs w:val="22"/>
              </w:rPr>
            </w:pPr>
          </w:p>
          <w:p w14:paraId="627067F4" w14:textId="77777777" w:rsidR="007C7FB3" w:rsidRPr="009426FA" w:rsidRDefault="007C7FB3" w:rsidP="007C7FB3">
            <w:pPr>
              <w:rPr>
                <w:sz w:val="22"/>
                <w:szCs w:val="22"/>
              </w:rPr>
            </w:pPr>
          </w:p>
          <w:p w14:paraId="0D50E90A" w14:textId="77777777" w:rsidR="007C7FB3" w:rsidRPr="009426FA" w:rsidRDefault="007C7FB3" w:rsidP="007C7FB3">
            <w:pPr>
              <w:rPr>
                <w:sz w:val="22"/>
                <w:szCs w:val="22"/>
              </w:rPr>
            </w:pPr>
          </w:p>
          <w:p w14:paraId="7408DF99" w14:textId="77777777" w:rsidR="007C7FB3" w:rsidRPr="009426FA" w:rsidRDefault="007C7FB3" w:rsidP="007C7FB3">
            <w:pPr>
              <w:rPr>
                <w:sz w:val="22"/>
                <w:szCs w:val="22"/>
              </w:rPr>
            </w:pPr>
          </w:p>
          <w:p w14:paraId="1376EEEA" w14:textId="77777777" w:rsidR="007C7FB3" w:rsidRPr="009426FA" w:rsidRDefault="007C7FB3" w:rsidP="007C7FB3">
            <w:pPr>
              <w:rPr>
                <w:sz w:val="22"/>
                <w:szCs w:val="22"/>
              </w:rPr>
            </w:pPr>
          </w:p>
          <w:p w14:paraId="54B84413" w14:textId="77777777" w:rsidR="007C7FB3" w:rsidRPr="009426FA" w:rsidRDefault="007C7FB3" w:rsidP="007C7FB3">
            <w:pPr>
              <w:rPr>
                <w:sz w:val="22"/>
                <w:szCs w:val="22"/>
              </w:rPr>
            </w:pPr>
          </w:p>
          <w:p w14:paraId="15D359FB" w14:textId="77777777" w:rsidR="007C7FB3" w:rsidRPr="009426FA" w:rsidRDefault="007C7FB3" w:rsidP="007C7FB3">
            <w:pPr>
              <w:rPr>
                <w:sz w:val="22"/>
                <w:szCs w:val="22"/>
              </w:rPr>
            </w:pPr>
          </w:p>
          <w:p w14:paraId="682FA129" w14:textId="77777777" w:rsidR="007C7FB3" w:rsidRPr="009426FA" w:rsidRDefault="007C7FB3" w:rsidP="007C7FB3">
            <w:pPr>
              <w:rPr>
                <w:sz w:val="22"/>
                <w:szCs w:val="22"/>
              </w:rPr>
            </w:pPr>
            <w:r w:rsidRPr="009426FA">
              <w:rPr>
                <w:sz w:val="22"/>
                <w:szCs w:val="22"/>
              </w:rPr>
              <w:t>3.2.1. Les stockages de surface §5- 2</w:t>
            </w:r>
            <w:r w:rsidRPr="009426FA">
              <w:rPr>
                <w:sz w:val="22"/>
                <w:szCs w:val="22"/>
                <w:vertAlign w:val="superscript"/>
              </w:rPr>
              <w:t>ème</w:t>
            </w:r>
            <w:r w:rsidRPr="009426FA">
              <w:rPr>
                <w:sz w:val="22"/>
                <w:szCs w:val="22"/>
              </w:rPr>
              <w:t xml:space="preserve"> tiret</w:t>
            </w:r>
          </w:p>
          <w:p w14:paraId="06469DD4" w14:textId="77777777" w:rsidR="007C7FB3" w:rsidRPr="009426FA" w:rsidRDefault="007C7FB3" w:rsidP="007C7FB3">
            <w:pPr>
              <w:rPr>
                <w:sz w:val="22"/>
                <w:szCs w:val="22"/>
              </w:rPr>
            </w:pPr>
          </w:p>
          <w:p w14:paraId="5E219220" w14:textId="77777777" w:rsidR="007C7FB3" w:rsidRPr="009426FA" w:rsidRDefault="007C7FB3" w:rsidP="007C7FB3">
            <w:pPr>
              <w:rPr>
                <w:sz w:val="22"/>
                <w:szCs w:val="22"/>
              </w:rPr>
            </w:pPr>
          </w:p>
          <w:p w14:paraId="48EFB3BC" w14:textId="77777777" w:rsidR="007C7FB3" w:rsidRPr="009426FA" w:rsidRDefault="007C7FB3" w:rsidP="007C7FB3">
            <w:pPr>
              <w:rPr>
                <w:sz w:val="22"/>
                <w:szCs w:val="22"/>
              </w:rPr>
            </w:pPr>
          </w:p>
          <w:p w14:paraId="2ECF1288" w14:textId="77777777" w:rsidR="007C7FB3" w:rsidRPr="009426FA" w:rsidRDefault="007C7FB3" w:rsidP="007C7FB3">
            <w:pPr>
              <w:rPr>
                <w:sz w:val="22"/>
                <w:szCs w:val="22"/>
              </w:rPr>
            </w:pPr>
          </w:p>
          <w:p w14:paraId="5906C013" w14:textId="77777777" w:rsidR="007C7FB3" w:rsidRPr="009426FA" w:rsidRDefault="007C7FB3" w:rsidP="007C7FB3">
            <w:pPr>
              <w:rPr>
                <w:sz w:val="22"/>
                <w:szCs w:val="22"/>
              </w:rPr>
            </w:pPr>
          </w:p>
          <w:p w14:paraId="73037C7B" w14:textId="77777777" w:rsidR="007C7FB3" w:rsidRPr="009426FA" w:rsidRDefault="007C7FB3" w:rsidP="007C7FB3">
            <w:pPr>
              <w:rPr>
                <w:sz w:val="22"/>
                <w:szCs w:val="22"/>
              </w:rPr>
            </w:pPr>
          </w:p>
          <w:p w14:paraId="67CB63E1" w14:textId="77777777" w:rsidR="007C7FB3" w:rsidRPr="009426FA" w:rsidRDefault="007C7FB3" w:rsidP="007C7FB3">
            <w:pPr>
              <w:rPr>
                <w:sz w:val="22"/>
                <w:szCs w:val="22"/>
              </w:rPr>
            </w:pPr>
          </w:p>
          <w:p w14:paraId="00C3AFD8" w14:textId="77777777" w:rsidR="007C7FB3" w:rsidRPr="009426FA" w:rsidRDefault="007C7FB3" w:rsidP="007C7FB3">
            <w:pPr>
              <w:rPr>
                <w:sz w:val="22"/>
                <w:szCs w:val="22"/>
              </w:rPr>
            </w:pPr>
          </w:p>
          <w:p w14:paraId="111C317A" w14:textId="77777777" w:rsidR="007C7FB3" w:rsidRPr="009426FA" w:rsidRDefault="007C7FB3" w:rsidP="007C7FB3">
            <w:pPr>
              <w:pStyle w:val="Corpsdetexte"/>
              <w:rPr>
                <w:sz w:val="22"/>
                <w:szCs w:val="22"/>
              </w:rPr>
            </w:pPr>
          </w:p>
        </w:tc>
        <w:tc>
          <w:tcPr>
            <w:tcW w:w="4521" w:type="dxa"/>
          </w:tcPr>
          <w:p w14:paraId="6E3DA3AB" w14:textId="33ABD58D" w:rsidR="007C7FB3" w:rsidRPr="009426FA" w:rsidRDefault="007C7FB3" w:rsidP="007C7FB3">
            <w:pPr>
              <w:rPr>
                <w:sz w:val="22"/>
                <w:szCs w:val="22"/>
              </w:rPr>
            </w:pPr>
            <w:r w:rsidRPr="009426FA">
              <w:rPr>
                <w:sz w:val="22"/>
                <w:szCs w:val="22"/>
              </w:rPr>
              <w:lastRenderedPageBreak/>
              <w:t>Il est mentionné que les centres de surface          FMA-VC sont exploités par l’</w:t>
            </w:r>
            <w:proofErr w:type="spellStart"/>
            <w:r w:rsidRPr="009426FA">
              <w:rPr>
                <w:sz w:val="22"/>
                <w:szCs w:val="22"/>
              </w:rPr>
              <w:t>Andra</w:t>
            </w:r>
            <w:proofErr w:type="spellEnd"/>
            <w:r w:rsidRPr="009426FA">
              <w:rPr>
                <w:sz w:val="22"/>
                <w:szCs w:val="22"/>
              </w:rPr>
              <w:t>. C’est également le cas pour le CIRES cité en début de paragraphe.</w:t>
            </w:r>
            <w:r w:rsidR="006A57E0" w:rsidRPr="009426FA">
              <w:rPr>
                <w:sz w:val="22"/>
                <w:szCs w:val="22"/>
              </w:rPr>
              <w:t xml:space="preserve"> </w:t>
            </w:r>
            <w:r w:rsidRPr="009426FA">
              <w:rPr>
                <w:b/>
                <w:bCs/>
                <w:sz w:val="22"/>
                <w:szCs w:val="22"/>
              </w:rPr>
              <w:t>Cette précision pourrait être ajoutée</w:t>
            </w:r>
            <w:r w:rsidRPr="009426FA">
              <w:rPr>
                <w:sz w:val="22"/>
                <w:szCs w:val="22"/>
              </w:rPr>
              <w:t xml:space="preserve">. </w:t>
            </w:r>
          </w:p>
          <w:p w14:paraId="4DBCCBC9" w14:textId="77777777" w:rsidR="007C7FB3" w:rsidRPr="009426FA" w:rsidRDefault="007C7FB3" w:rsidP="007C7FB3">
            <w:pPr>
              <w:rPr>
                <w:sz w:val="22"/>
                <w:szCs w:val="22"/>
              </w:rPr>
            </w:pPr>
          </w:p>
          <w:p w14:paraId="5EE2BC5A" w14:textId="77777777" w:rsidR="007C7FB3" w:rsidRPr="009426FA" w:rsidRDefault="007C7FB3" w:rsidP="007C7FB3">
            <w:pPr>
              <w:rPr>
                <w:sz w:val="22"/>
                <w:szCs w:val="22"/>
              </w:rPr>
            </w:pPr>
            <w:r w:rsidRPr="009426FA">
              <w:rPr>
                <w:sz w:val="22"/>
                <w:szCs w:val="22"/>
              </w:rPr>
              <w:t xml:space="preserve">S’agissant des optimisations prévues pour l’utilisation de la troisième zone du CIRES (projet ACACI), celle-ci permettrait de prendre en charge </w:t>
            </w:r>
            <w:r w:rsidRPr="009426FA">
              <w:rPr>
                <w:b/>
                <w:bCs/>
                <w:sz w:val="22"/>
                <w:szCs w:val="22"/>
              </w:rPr>
              <w:t>environ 300 000 m</w:t>
            </w:r>
            <w:r w:rsidRPr="009426FA">
              <w:rPr>
                <w:b/>
                <w:bCs/>
                <w:sz w:val="22"/>
                <w:szCs w:val="22"/>
                <w:vertAlign w:val="superscript"/>
              </w:rPr>
              <w:t>3</w:t>
            </w:r>
            <w:r w:rsidRPr="009426FA">
              <w:rPr>
                <w:sz w:val="22"/>
                <w:szCs w:val="22"/>
              </w:rPr>
              <w:t xml:space="preserve"> de déchets supplémentaires et non 250 000 m</w:t>
            </w:r>
            <w:r w:rsidRPr="009426FA">
              <w:rPr>
                <w:sz w:val="22"/>
                <w:szCs w:val="22"/>
                <w:vertAlign w:val="superscript"/>
              </w:rPr>
              <w:t>3</w:t>
            </w:r>
            <w:r w:rsidRPr="009426FA">
              <w:rPr>
                <w:sz w:val="22"/>
                <w:szCs w:val="22"/>
              </w:rPr>
              <w:t xml:space="preserve"> comme indiqué.</w:t>
            </w:r>
          </w:p>
          <w:p w14:paraId="3B60BCD6" w14:textId="77777777" w:rsidR="007C7FB3" w:rsidRPr="009426FA" w:rsidRDefault="007C7FB3" w:rsidP="007C7FB3">
            <w:pPr>
              <w:rPr>
                <w:sz w:val="22"/>
                <w:szCs w:val="22"/>
              </w:rPr>
            </w:pPr>
          </w:p>
          <w:p w14:paraId="0939260D" w14:textId="77777777" w:rsidR="007C7FB3" w:rsidRPr="009426FA" w:rsidRDefault="007C7FB3" w:rsidP="007C7FB3">
            <w:pPr>
              <w:rPr>
                <w:sz w:val="22"/>
                <w:szCs w:val="22"/>
              </w:rPr>
            </w:pPr>
          </w:p>
          <w:p w14:paraId="70757F0F" w14:textId="77777777" w:rsidR="007C7FB3" w:rsidRPr="009426FA" w:rsidRDefault="007C7FB3" w:rsidP="007C7FB3">
            <w:pPr>
              <w:rPr>
                <w:sz w:val="22"/>
                <w:szCs w:val="22"/>
              </w:rPr>
            </w:pPr>
            <w:r w:rsidRPr="009426FA">
              <w:rPr>
                <w:sz w:val="22"/>
                <w:szCs w:val="22"/>
              </w:rPr>
              <w:t>S’agissant de la couverture du CIRES décrite au deuxième alinéa du paragraphe, l’</w:t>
            </w:r>
            <w:proofErr w:type="spellStart"/>
            <w:r w:rsidRPr="009426FA">
              <w:rPr>
                <w:sz w:val="22"/>
                <w:szCs w:val="22"/>
              </w:rPr>
              <w:t>Andra</w:t>
            </w:r>
            <w:proofErr w:type="spellEnd"/>
            <w:r w:rsidRPr="009426FA">
              <w:rPr>
                <w:sz w:val="22"/>
                <w:szCs w:val="22"/>
              </w:rPr>
              <w:t xml:space="preserve"> suggère, comme ce qui est proposé pour les déchets FMA-VC, </w:t>
            </w:r>
            <w:r w:rsidRPr="009426FA">
              <w:rPr>
                <w:b/>
                <w:bCs/>
                <w:sz w:val="22"/>
                <w:szCs w:val="22"/>
              </w:rPr>
              <w:t>de ne pas mentionner sa description de façon détaillée</w:t>
            </w:r>
            <w:r w:rsidRPr="009426FA">
              <w:rPr>
                <w:sz w:val="22"/>
                <w:szCs w:val="22"/>
              </w:rPr>
              <w:t xml:space="preserve"> qui est incomplète dans le projet de texte, en mentionnant simplement la géomembrane et la couche d’argile. </w:t>
            </w:r>
          </w:p>
          <w:p w14:paraId="66986772" w14:textId="77777777" w:rsidR="007C7FB3" w:rsidRPr="009426FA" w:rsidRDefault="007C7FB3" w:rsidP="007C7FB3">
            <w:pPr>
              <w:rPr>
                <w:sz w:val="22"/>
                <w:szCs w:val="22"/>
              </w:rPr>
            </w:pPr>
          </w:p>
          <w:p w14:paraId="7FC56A22" w14:textId="77777777" w:rsidR="007C7FB3" w:rsidRPr="009426FA" w:rsidRDefault="007C7FB3" w:rsidP="007C7FB3">
            <w:pPr>
              <w:rPr>
                <w:sz w:val="22"/>
                <w:szCs w:val="22"/>
              </w:rPr>
            </w:pPr>
          </w:p>
          <w:p w14:paraId="5385A5DE" w14:textId="77777777" w:rsidR="007C7FB3" w:rsidRPr="009426FA" w:rsidRDefault="007C7FB3" w:rsidP="007C7FB3">
            <w:pPr>
              <w:rPr>
                <w:sz w:val="22"/>
                <w:szCs w:val="22"/>
              </w:rPr>
            </w:pPr>
          </w:p>
          <w:p w14:paraId="2E55F199" w14:textId="77777777" w:rsidR="007C7FB3" w:rsidRPr="009426FA" w:rsidRDefault="007C7FB3" w:rsidP="007C7FB3">
            <w:pPr>
              <w:rPr>
                <w:sz w:val="22"/>
                <w:szCs w:val="22"/>
              </w:rPr>
            </w:pPr>
          </w:p>
          <w:p w14:paraId="322252C6" w14:textId="57A7410F" w:rsidR="007C7FB3" w:rsidRPr="009426FA" w:rsidRDefault="007C7FB3" w:rsidP="007C7FB3">
            <w:pPr>
              <w:rPr>
                <w:b/>
                <w:bCs/>
                <w:sz w:val="22"/>
                <w:szCs w:val="22"/>
                <w:lang w:eastAsia="en-US"/>
              </w:rPr>
            </w:pPr>
            <w:r w:rsidRPr="009426FA">
              <w:rPr>
                <w:sz w:val="22"/>
                <w:szCs w:val="22"/>
                <w:lang w:eastAsia="en-US"/>
              </w:rPr>
              <w:t>L’</w:t>
            </w:r>
            <w:proofErr w:type="spellStart"/>
            <w:r w:rsidRPr="009426FA">
              <w:rPr>
                <w:sz w:val="22"/>
                <w:szCs w:val="22"/>
                <w:lang w:eastAsia="en-US"/>
              </w:rPr>
              <w:t>Andra</w:t>
            </w:r>
            <w:proofErr w:type="spellEnd"/>
            <w:r w:rsidRPr="009426FA">
              <w:rPr>
                <w:sz w:val="22"/>
                <w:szCs w:val="22"/>
                <w:lang w:eastAsia="en-US"/>
              </w:rPr>
              <w:t xml:space="preserve"> suggère de reprendre la formulation ci-après relative au stockage de déchets FMA-VC </w:t>
            </w:r>
            <w:r w:rsidR="00290584" w:rsidRPr="009426FA">
              <w:rPr>
                <w:sz w:val="22"/>
                <w:szCs w:val="22"/>
                <w:lang w:eastAsia="en-US"/>
              </w:rPr>
              <w:t xml:space="preserve">qui s’appuie sur le contenu de la RFS 1.2 </w:t>
            </w:r>
            <w:r w:rsidRPr="009426FA">
              <w:rPr>
                <w:sz w:val="22"/>
                <w:szCs w:val="22"/>
                <w:lang w:eastAsia="en-US"/>
              </w:rPr>
              <w:t>: « Les déchets FMA-VC sont quant à eux stockés dans des installations de surface exploitées par l’</w:t>
            </w:r>
            <w:proofErr w:type="spellStart"/>
            <w:r w:rsidRPr="009426FA">
              <w:rPr>
                <w:sz w:val="22"/>
                <w:szCs w:val="22"/>
                <w:lang w:eastAsia="en-US"/>
              </w:rPr>
              <w:t>Andra</w:t>
            </w:r>
            <w:proofErr w:type="spellEnd"/>
            <w:r w:rsidRPr="009426FA">
              <w:rPr>
                <w:sz w:val="22"/>
                <w:szCs w:val="22"/>
                <w:lang w:eastAsia="en-US"/>
              </w:rPr>
              <w:t xml:space="preserve">. Le confinement des déchets repose sur un système de trois barrières successives : le colis, les ouvrages de stockage </w:t>
            </w:r>
            <w:r w:rsidRPr="009426FA">
              <w:rPr>
                <w:b/>
                <w:bCs/>
                <w:sz w:val="22"/>
                <w:szCs w:val="22"/>
                <w:lang w:eastAsia="en-US"/>
              </w:rPr>
              <w:t>et la couverture,</w:t>
            </w:r>
            <w:r w:rsidRPr="009426FA">
              <w:rPr>
                <w:sz w:val="22"/>
                <w:szCs w:val="22"/>
                <w:lang w:eastAsia="en-US"/>
              </w:rPr>
              <w:t xml:space="preserve"> </w:t>
            </w:r>
            <w:r w:rsidRPr="009426FA">
              <w:rPr>
                <w:b/>
                <w:bCs/>
                <w:sz w:val="22"/>
                <w:szCs w:val="22"/>
                <w:lang w:eastAsia="en-US"/>
              </w:rPr>
              <w:t>ainsi que</w:t>
            </w:r>
            <w:r w:rsidRPr="009426FA">
              <w:rPr>
                <w:sz w:val="22"/>
                <w:szCs w:val="22"/>
                <w:lang w:eastAsia="en-US"/>
              </w:rPr>
              <w:t xml:space="preserve"> les sols sur lesquels le stockage est implanté. Après le stockage des déchets, les ouvrages sont fermés, la couverture </w:t>
            </w:r>
            <w:r w:rsidR="00290584" w:rsidRPr="009426FA">
              <w:rPr>
                <w:sz w:val="22"/>
                <w:szCs w:val="22"/>
                <w:lang w:eastAsia="en-US"/>
              </w:rPr>
              <w:t xml:space="preserve">pérenne </w:t>
            </w:r>
            <w:r w:rsidRPr="009426FA">
              <w:rPr>
                <w:sz w:val="22"/>
                <w:szCs w:val="22"/>
                <w:lang w:eastAsia="en-US"/>
              </w:rPr>
              <w:t xml:space="preserve">est </w:t>
            </w:r>
            <w:r w:rsidRPr="009426FA">
              <w:rPr>
                <w:sz w:val="22"/>
                <w:szCs w:val="22"/>
                <w:lang w:eastAsia="en-US"/>
              </w:rPr>
              <w:lastRenderedPageBreak/>
              <w:t xml:space="preserve">mise en place et les </w:t>
            </w:r>
            <w:r w:rsidRPr="009426FA">
              <w:rPr>
                <w:b/>
                <w:bCs/>
                <w:sz w:val="22"/>
                <w:szCs w:val="22"/>
                <w:lang w:eastAsia="en-US"/>
              </w:rPr>
              <w:t>installations font l’objet d’une surveillance</w:t>
            </w:r>
            <w:r w:rsidRPr="009426FA">
              <w:rPr>
                <w:sz w:val="22"/>
                <w:szCs w:val="22"/>
                <w:lang w:eastAsia="en-US"/>
              </w:rPr>
              <w:t xml:space="preserve">, pendant toute la durée de la phase dite de surveillance. Les déchets stockés doivent présenter des caractéristiques permettant que la durée de la phase de surveillance n’excède pas 300 ans. La mémoire du site doit être conservée aussi longtemps que possible </w:t>
            </w:r>
            <w:r w:rsidRPr="009426FA">
              <w:rPr>
                <w:b/>
                <w:bCs/>
                <w:sz w:val="22"/>
                <w:szCs w:val="22"/>
                <w:lang w:eastAsia="en-US"/>
              </w:rPr>
              <w:t>et dans les conditions prévues à</w:t>
            </w:r>
            <w:r w:rsidRPr="009426FA">
              <w:rPr>
                <w:sz w:val="22"/>
                <w:szCs w:val="22"/>
                <w:lang w:eastAsia="en-US"/>
              </w:rPr>
              <w:t xml:space="preserve"> </w:t>
            </w:r>
            <w:r w:rsidRPr="009426FA">
              <w:rPr>
                <w:b/>
                <w:bCs/>
                <w:sz w:val="22"/>
                <w:szCs w:val="22"/>
                <w:lang w:eastAsia="en-US"/>
              </w:rPr>
              <w:t>l’article</w:t>
            </w:r>
            <w:r w:rsidRPr="009426FA">
              <w:rPr>
                <w:sz w:val="22"/>
                <w:szCs w:val="22"/>
                <w:lang w:eastAsia="en-US"/>
              </w:rPr>
              <w:t xml:space="preserve"> </w:t>
            </w:r>
            <w:r w:rsidRPr="009426FA">
              <w:rPr>
                <w:b/>
                <w:bCs/>
                <w:sz w:val="22"/>
                <w:szCs w:val="22"/>
                <w:lang w:eastAsia="en-US"/>
              </w:rPr>
              <w:t>R593-75 du code de l’environnement</w:t>
            </w:r>
            <w:r w:rsidR="00292CBD">
              <w:rPr>
                <w:b/>
                <w:bCs/>
                <w:sz w:val="22"/>
                <w:szCs w:val="22"/>
                <w:lang w:eastAsia="en-US"/>
              </w:rPr>
              <w:t> »</w:t>
            </w:r>
            <w:r w:rsidRPr="009426FA">
              <w:rPr>
                <w:b/>
                <w:bCs/>
                <w:sz w:val="22"/>
                <w:szCs w:val="22"/>
                <w:lang w:eastAsia="en-US"/>
              </w:rPr>
              <w:t>.</w:t>
            </w:r>
          </w:p>
          <w:p w14:paraId="69CE47C0" w14:textId="77777777" w:rsidR="007C7FB3" w:rsidRPr="009426FA" w:rsidRDefault="007C7FB3" w:rsidP="007C7FB3">
            <w:pPr>
              <w:rPr>
                <w:sz w:val="22"/>
                <w:szCs w:val="22"/>
              </w:rPr>
            </w:pPr>
          </w:p>
          <w:p w14:paraId="29A37814" w14:textId="77777777" w:rsidR="007C7FB3" w:rsidRPr="009426FA" w:rsidRDefault="007C7FB3" w:rsidP="007C7FB3">
            <w:pPr>
              <w:rPr>
                <w:sz w:val="22"/>
                <w:szCs w:val="22"/>
              </w:rPr>
            </w:pPr>
          </w:p>
          <w:p w14:paraId="7F425D3F" w14:textId="77777777" w:rsidR="007C7FB3" w:rsidRPr="009426FA" w:rsidRDefault="007C7FB3" w:rsidP="007C7FB3">
            <w:pPr>
              <w:rPr>
                <w:sz w:val="22"/>
                <w:szCs w:val="22"/>
              </w:rPr>
            </w:pPr>
            <w:r w:rsidRPr="009426FA">
              <w:rPr>
                <w:sz w:val="22"/>
                <w:szCs w:val="22"/>
              </w:rPr>
              <w:t>S’agissant du rapport de sûreté, l’</w:t>
            </w:r>
            <w:proofErr w:type="spellStart"/>
            <w:r w:rsidRPr="009426FA">
              <w:rPr>
                <w:sz w:val="22"/>
                <w:szCs w:val="22"/>
              </w:rPr>
              <w:t>Andra</w:t>
            </w:r>
            <w:proofErr w:type="spellEnd"/>
            <w:r w:rsidRPr="009426FA">
              <w:rPr>
                <w:sz w:val="22"/>
                <w:szCs w:val="22"/>
              </w:rPr>
              <w:t xml:space="preserve"> propose de reformuler le paragraphe : « </w:t>
            </w:r>
            <w:r w:rsidRPr="009426FA">
              <w:rPr>
                <w:b/>
                <w:bCs/>
                <w:sz w:val="22"/>
                <w:szCs w:val="22"/>
              </w:rPr>
              <w:t>Les analyses présentées</w:t>
            </w:r>
            <w:r w:rsidRPr="009426FA">
              <w:rPr>
                <w:sz w:val="22"/>
                <w:szCs w:val="22"/>
              </w:rPr>
              <w:t xml:space="preserve"> dans le rapport de sûreté de ces installations, mises à jour périodiquement y compris en phase de surveillance, doivent permettre de vérifier que </w:t>
            </w:r>
            <w:r w:rsidRPr="009426FA">
              <w:rPr>
                <w:b/>
                <w:bCs/>
                <w:sz w:val="22"/>
                <w:szCs w:val="22"/>
              </w:rPr>
              <w:t>le risque associé à</w:t>
            </w:r>
            <w:r w:rsidRPr="009426FA">
              <w:rPr>
                <w:sz w:val="22"/>
                <w:szCs w:val="22"/>
              </w:rPr>
              <w:t xml:space="preserve"> l’activité contenue dans les déchets atteint un niveau résiduel tel que les expositions de l’homme et de l’environnement soient acceptables, même en cas de perte significative des propriétés de confinement de l’installation </w:t>
            </w:r>
            <w:r w:rsidRPr="009426FA">
              <w:rPr>
                <w:b/>
                <w:bCs/>
                <w:sz w:val="22"/>
                <w:szCs w:val="22"/>
              </w:rPr>
              <w:t>qui pourraient apparaître sur le très long terme ».</w:t>
            </w:r>
            <w:r w:rsidRPr="009426FA">
              <w:rPr>
                <w:sz w:val="22"/>
                <w:szCs w:val="22"/>
              </w:rPr>
              <w:t xml:space="preserve"> </w:t>
            </w:r>
          </w:p>
          <w:p w14:paraId="30002CC1" w14:textId="77777777" w:rsidR="007C7FB3" w:rsidRPr="009426FA" w:rsidRDefault="007C7FB3" w:rsidP="007C7FB3">
            <w:pPr>
              <w:rPr>
                <w:sz w:val="22"/>
                <w:szCs w:val="22"/>
              </w:rPr>
            </w:pPr>
          </w:p>
          <w:p w14:paraId="11C1AD20" w14:textId="77777777" w:rsidR="007C7FB3" w:rsidRPr="009426FA" w:rsidRDefault="007C7FB3" w:rsidP="007C7FB3">
            <w:pPr>
              <w:rPr>
                <w:sz w:val="22"/>
                <w:szCs w:val="22"/>
              </w:rPr>
            </w:pPr>
          </w:p>
          <w:p w14:paraId="45B98CFF" w14:textId="20A29317" w:rsidR="007C7FB3" w:rsidRPr="009426FA" w:rsidRDefault="007C7FB3" w:rsidP="007C7FB3">
            <w:pPr>
              <w:rPr>
                <w:b/>
                <w:bCs/>
                <w:sz w:val="22"/>
                <w:szCs w:val="22"/>
              </w:rPr>
            </w:pPr>
            <w:r w:rsidRPr="009426FA">
              <w:rPr>
                <w:sz w:val="22"/>
                <w:szCs w:val="22"/>
              </w:rPr>
              <w:t xml:space="preserve">Corriger la date de stockage du dernier colis au CSM : […] « L’admission des déchets au CSM a cessé en </w:t>
            </w:r>
            <w:r w:rsidRPr="009426FA">
              <w:rPr>
                <w:b/>
                <w:bCs/>
                <w:sz w:val="22"/>
                <w:szCs w:val="22"/>
              </w:rPr>
              <w:t>juin</w:t>
            </w:r>
            <w:r w:rsidRPr="009426FA">
              <w:rPr>
                <w:sz w:val="22"/>
                <w:szCs w:val="22"/>
              </w:rPr>
              <w:t xml:space="preserve"> </w:t>
            </w:r>
            <w:r w:rsidRPr="009426FA">
              <w:rPr>
                <w:strike/>
                <w:sz w:val="22"/>
                <w:szCs w:val="22"/>
              </w:rPr>
              <w:t>juillet</w:t>
            </w:r>
            <w:r w:rsidRPr="009426FA">
              <w:rPr>
                <w:sz w:val="22"/>
                <w:szCs w:val="22"/>
              </w:rPr>
              <w:t xml:space="preserve"> 1994</w:t>
            </w:r>
            <w:r w:rsidRPr="009426FA">
              <w:rPr>
                <w:b/>
                <w:bCs/>
                <w:sz w:val="22"/>
                <w:szCs w:val="22"/>
              </w:rPr>
              <w:t>. </w:t>
            </w:r>
          </w:p>
          <w:p w14:paraId="7A62F251" w14:textId="77777777" w:rsidR="007C7FB3" w:rsidRPr="009426FA" w:rsidRDefault="007C7FB3" w:rsidP="007C7FB3">
            <w:pPr>
              <w:rPr>
                <w:sz w:val="22"/>
                <w:szCs w:val="22"/>
              </w:rPr>
            </w:pPr>
          </w:p>
          <w:p w14:paraId="10069A35" w14:textId="77777777" w:rsidR="003C1D31" w:rsidRPr="009426FA" w:rsidRDefault="003C1D31" w:rsidP="007C7FB3">
            <w:pPr>
              <w:rPr>
                <w:sz w:val="22"/>
                <w:szCs w:val="22"/>
              </w:rPr>
            </w:pPr>
          </w:p>
          <w:p w14:paraId="2D9FA068" w14:textId="77777777" w:rsidR="00290584" w:rsidRPr="009426FA" w:rsidRDefault="00290584" w:rsidP="007C7FB3">
            <w:pPr>
              <w:rPr>
                <w:sz w:val="22"/>
                <w:szCs w:val="22"/>
              </w:rPr>
            </w:pPr>
          </w:p>
          <w:p w14:paraId="7C09D7D1" w14:textId="77777777" w:rsidR="00290584" w:rsidRPr="009426FA" w:rsidRDefault="00290584" w:rsidP="007C7FB3">
            <w:pPr>
              <w:rPr>
                <w:sz w:val="22"/>
                <w:szCs w:val="22"/>
              </w:rPr>
            </w:pPr>
          </w:p>
          <w:p w14:paraId="1C373A7C" w14:textId="77777777" w:rsidR="00290584" w:rsidRPr="009426FA" w:rsidRDefault="00290584" w:rsidP="007C7FB3">
            <w:pPr>
              <w:rPr>
                <w:sz w:val="22"/>
                <w:szCs w:val="22"/>
              </w:rPr>
            </w:pPr>
          </w:p>
          <w:p w14:paraId="4CA78080" w14:textId="77777777" w:rsidR="00290584" w:rsidRPr="009426FA" w:rsidRDefault="00290584" w:rsidP="007C7FB3">
            <w:pPr>
              <w:rPr>
                <w:sz w:val="22"/>
                <w:szCs w:val="22"/>
              </w:rPr>
            </w:pPr>
          </w:p>
          <w:p w14:paraId="0E88F372" w14:textId="77777777" w:rsidR="00290584" w:rsidRPr="009426FA" w:rsidRDefault="00290584" w:rsidP="007C7FB3">
            <w:pPr>
              <w:rPr>
                <w:sz w:val="22"/>
                <w:szCs w:val="22"/>
              </w:rPr>
            </w:pPr>
          </w:p>
          <w:p w14:paraId="3502B3F4" w14:textId="77777777" w:rsidR="00290584" w:rsidRPr="009426FA" w:rsidRDefault="00290584" w:rsidP="007C7FB3">
            <w:pPr>
              <w:rPr>
                <w:sz w:val="22"/>
                <w:szCs w:val="22"/>
              </w:rPr>
            </w:pPr>
          </w:p>
          <w:p w14:paraId="01A2E101" w14:textId="36F01FDA" w:rsidR="007C7FB3" w:rsidRPr="009426FA" w:rsidRDefault="007C7FB3" w:rsidP="007C7FB3">
            <w:pPr>
              <w:rPr>
                <w:sz w:val="22"/>
                <w:szCs w:val="22"/>
              </w:rPr>
            </w:pPr>
            <w:r w:rsidRPr="009426FA">
              <w:rPr>
                <w:sz w:val="22"/>
                <w:szCs w:val="22"/>
              </w:rPr>
              <w:t xml:space="preserve">La date de saturation de la capacité du CSA indiquée pour 2062 et issue du réexamen périodique établi en 2016 est amenée à évoluer. Il serait plus juste aujourd’hui d’indiquer une période : </w:t>
            </w:r>
            <w:r w:rsidRPr="009426FA">
              <w:rPr>
                <w:b/>
                <w:bCs/>
                <w:sz w:val="22"/>
                <w:szCs w:val="22"/>
              </w:rPr>
              <w:t>« aux alentours des décennies 2060/2070 ».</w:t>
            </w:r>
            <w:r w:rsidRPr="009426FA">
              <w:rPr>
                <w:sz w:val="22"/>
                <w:szCs w:val="22"/>
              </w:rPr>
              <w:t xml:space="preserve"> </w:t>
            </w:r>
          </w:p>
        </w:tc>
      </w:tr>
      <w:tr w:rsidR="007C7FB3" w:rsidRPr="009426FA" w14:paraId="732BD9A4" w14:textId="77777777" w:rsidTr="007C7FB3">
        <w:tc>
          <w:tcPr>
            <w:tcW w:w="4520" w:type="dxa"/>
          </w:tcPr>
          <w:p w14:paraId="3BEE6BBB" w14:textId="49A196CF" w:rsidR="007C7FB3" w:rsidRPr="009426FA" w:rsidRDefault="007C7FB3" w:rsidP="007C7FB3">
            <w:pPr>
              <w:pStyle w:val="Corpsdetexte"/>
              <w:rPr>
                <w:sz w:val="22"/>
                <w:szCs w:val="22"/>
              </w:rPr>
            </w:pPr>
            <w:r w:rsidRPr="009426FA">
              <w:rPr>
                <w:sz w:val="22"/>
                <w:szCs w:val="22"/>
              </w:rPr>
              <w:lastRenderedPageBreak/>
              <w:t>3.2.3.</w:t>
            </w:r>
            <w:r w:rsidR="00F277B9" w:rsidRPr="009426FA">
              <w:rPr>
                <w:sz w:val="22"/>
                <w:szCs w:val="22"/>
              </w:rPr>
              <w:t xml:space="preserve"> </w:t>
            </w:r>
            <w:r w:rsidRPr="009426FA">
              <w:rPr>
                <w:sz w:val="22"/>
                <w:szCs w:val="22"/>
              </w:rPr>
              <w:t>Le cas particulier des déchets SRON</w:t>
            </w:r>
          </w:p>
        </w:tc>
        <w:tc>
          <w:tcPr>
            <w:tcW w:w="4521" w:type="dxa"/>
          </w:tcPr>
          <w:p w14:paraId="44A7C48B" w14:textId="2F82437F" w:rsidR="007C7FB3" w:rsidRPr="009426FA" w:rsidRDefault="007C7FB3" w:rsidP="007C7FB3">
            <w:pPr>
              <w:pStyle w:val="Corpsdetexte"/>
              <w:rPr>
                <w:sz w:val="22"/>
                <w:szCs w:val="22"/>
              </w:rPr>
            </w:pPr>
            <w:r w:rsidRPr="009426FA">
              <w:rPr>
                <w:sz w:val="22"/>
                <w:szCs w:val="22"/>
              </w:rPr>
              <w:t>Certains déchets SRON relèvent de la catégorie FAVL selon leur niveau d’activité. L’</w:t>
            </w:r>
            <w:proofErr w:type="spellStart"/>
            <w:r w:rsidRPr="009426FA">
              <w:rPr>
                <w:sz w:val="22"/>
                <w:szCs w:val="22"/>
              </w:rPr>
              <w:t>Andra</w:t>
            </w:r>
            <w:proofErr w:type="spellEnd"/>
            <w:r w:rsidRPr="009426FA">
              <w:rPr>
                <w:sz w:val="22"/>
                <w:szCs w:val="22"/>
              </w:rPr>
              <w:t xml:space="preserve"> propose </w:t>
            </w:r>
            <w:r w:rsidRPr="009426FA">
              <w:rPr>
                <w:b/>
                <w:bCs/>
                <w:sz w:val="22"/>
                <w:szCs w:val="22"/>
              </w:rPr>
              <w:t>d’ajouter la possibilité d’un stockage dans un centre destiné à accueillir les déchets FAVL</w:t>
            </w:r>
            <w:r w:rsidRPr="009426FA">
              <w:rPr>
                <w:sz w:val="22"/>
                <w:szCs w:val="22"/>
              </w:rPr>
              <w:t xml:space="preserve"> en plus des deux options citées : ICPE ou CIRES</w:t>
            </w:r>
            <w:r w:rsidR="00BD05C2" w:rsidRPr="009426FA">
              <w:rPr>
                <w:sz w:val="22"/>
                <w:szCs w:val="22"/>
              </w:rPr>
              <w:t xml:space="preserve">. </w:t>
            </w:r>
            <w:r w:rsidR="00C93790" w:rsidRPr="009426FA">
              <w:rPr>
                <w:sz w:val="22"/>
                <w:szCs w:val="22"/>
              </w:rPr>
              <w:t>« </w:t>
            </w:r>
            <w:r w:rsidR="00BD05C2" w:rsidRPr="009426FA">
              <w:rPr>
                <w:sz w:val="22"/>
                <w:szCs w:val="22"/>
              </w:rPr>
              <w:t xml:space="preserve">Les déchets </w:t>
            </w:r>
            <w:r w:rsidR="000B0502" w:rsidRPr="009426FA">
              <w:rPr>
                <w:sz w:val="22"/>
                <w:szCs w:val="22"/>
              </w:rPr>
              <w:t>SRON,</w:t>
            </w:r>
            <w:r w:rsidR="00B35397" w:rsidRPr="009426FA">
              <w:rPr>
                <w:sz w:val="22"/>
                <w:szCs w:val="22"/>
              </w:rPr>
              <w:t xml:space="preserve"> </w:t>
            </w:r>
            <w:r w:rsidR="000B0502" w:rsidRPr="009426FA">
              <w:rPr>
                <w:sz w:val="22"/>
                <w:szCs w:val="22"/>
              </w:rPr>
              <w:t>selon leur activité</w:t>
            </w:r>
            <w:r w:rsidR="00B35397" w:rsidRPr="009426FA">
              <w:rPr>
                <w:sz w:val="22"/>
                <w:szCs w:val="22"/>
              </w:rPr>
              <w:t xml:space="preserve"> </w:t>
            </w:r>
            <w:r w:rsidR="000B0502" w:rsidRPr="009426FA">
              <w:rPr>
                <w:sz w:val="22"/>
                <w:szCs w:val="22"/>
              </w:rPr>
              <w:t xml:space="preserve">massique, peuvent être stockés dans </w:t>
            </w:r>
            <w:r w:rsidR="000B0502" w:rsidRPr="009426FA">
              <w:rPr>
                <w:b/>
                <w:bCs/>
                <w:sz w:val="22"/>
                <w:szCs w:val="22"/>
              </w:rPr>
              <w:t>trois</w:t>
            </w:r>
            <w:r w:rsidR="000B0502" w:rsidRPr="009426FA">
              <w:rPr>
                <w:sz w:val="22"/>
                <w:szCs w:val="22"/>
              </w:rPr>
              <w:t xml:space="preserve"> types d’installations</w:t>
            </w:r>
            <w:r w:rsidR="00B35397" w:rsidRPr="009426FA">
              <w:rPr>
                <w:sz w:val="22"/>
                <w:szCs w:val="22"/>
              </w:rPr>
              <w:t xml:space="preserve"> […]</w:t>
            </w:r>
            <w:r w:rsidR="00FB41A8" w:rsidRPr="009426FA">
              <w:rPr>
                <w:sz w:val="22"/>
                <w:szCs w:val="22"/>
              </w:rPr>
              <w:t> »</w:t>
            </w:r>
            <w:r w:rsidR="00B35397" w:rsidRPr="009426FA">
              <w:rPr>
                <w:sz w:val="22"/>
                <w:szCs w:val="22"/>
              </w:rPr>
              <w:t>.</w:t>
            </w:r>
          </w:p>
        </w:tc>
      </w:tr>
      <w:tr w:rsidR="007C7FB3" w:rsidRPr="009426FA" w14:paraId="752F3F93" w14:textId="77777777" w:rsidTr="007C7FB3">
        <w:tc>
          <w:tcPr>
            <w:tcW w:w="4520" w:type="dxa"/>
          </w:tcPr>
          <w:p w14:paraId="14B30E6D" w14:textId="77777777" w:rsidR="007C7FB3" w:rsidRPr="009426FA" w:rsidRDefault="007C7FB3" w:rsidP="007C7FB3">
            <w:pPr>
              <w:rPr>
                <w:sz w:val="22"/>
                <w:szCs w:val="22"/>
              </w:rPr>
            </w:pPr>
            <w:r w:rsidRPr="009426FA">
              <w:rPr>
                <w:sz w:val="22"/>
                <w:szCs w:val="22"/>
              </w:rPr>
              <w:t>3.3 Les différentes phases de vie d’une installation de stockage- 1</w:t>
            </w:r>
            <w:r w:rsidRPr="009426FA">
              <w:rPr>
                <w:sz w:val="22"/>
                <w:szCs w:val="22"/>
                <w:vertAlign w:val="superscript"/>
              </w:rPr>
              <w:t>ER</w:t>
            </w:r>
            <w:r w:rsidRPr="009426FA">
              <w:rPr>
                <w:sz w:val="22"/>
                <w:szCs w:val="22"/>
              </w:rPr>
              <w:t xml:space="preserve"> §</w:t>
            </w:r>
          </w:p>
          <w:p w14:paraId="343D2B4A" w14:textId="77777777" w:rsidR="007C7FB3" w:rsidRPr="009426FA" w:rsidRDefault="007C7FB3" w:rsidP="007C7FB3">
            <w:pPr>
              <w:rPr>
                <w:sz w:val="22"/>
                <w:szCs w:val="22"/>
              </w:rPr>
            </w:pPr>
          </w:p>
          <w:p w14:paraId="29B2787F" w14:textId="77777777" w:rsidR="007C7FB3" w:rsidRPr="009426FA" w:rsidRDefault="007C7FB3" w:rsidP="007C7FB3">
            <w:pPr>
              <w:rPr>
                <w:sz w:val="22"/>
                <w:szCs w:val="22"/>
              </w:rPr>
            </w:pPr>
          </w:p>
          <w:p w14:paraId="3EC565F8" w14:textId="77777777" w:rsidR="007C7FB3" w:rsidRPr="009426FA" w:rsidRDefault="007C7FB3" w:rsidP="007C7FB3">
            <w:pPr>
              <w:rPr>
                <w:sz w:val="22"/>
                <w:szCs w:val="22"/>
              </w:rPr>
            </w:pPr>
          </w:p>
          <w:p w14:paraId="35E5C006" w14:textId="77777777" w:rsidR="007C7FB3" w:rsidRPr="009426FA" w:rsidRDefault="007C7FB3" w:rsidP="007C7FB3">
            <w:pPr>
              <w:rPr>
                <w:sz w:val="22"/>
                <w:szCs w:val="22"/>
              </w:rPr>
            </w:pPr>
          </w:p>
          <w:p w14:paraId="4A04735B" w14:textId="77777777" w:rsidR="007C7FB3" w:rsidRPr="009426FA" w:rsidRDefault="007C7FB3" w:rsidP="007C7FB3">
            <w:pPr>
              <w:rPr>
                <w:sz w:val="22"/>
                <w:szCs w:val="22"/>
              </w:rPr>
            </w:pPr>
          </w:p>
          <w:p w14:paraId="27CA4759" w14:textId="77777777" w:rsidR="007C7FB3" w:rsidRPr="009426FA" w:rsidRDefault="007C7FB3" w:rsidP="007C7FB3">
            <w:pPr>
              <w:rPr>
                <w:sz w:val="22"/>
                <w:szCs w:val="22"/>
              </w:rPr>
            </w:pPr>
          </w:p>
          <w:p w14:paraId="161FDA48" w14:textId="77777777" w:rsidR="007C7FB3" w:rsidRPr="009426FA" w:rsidRDefault="007C7FB3" w:rsidP="007C7FB3">
            <w:pPr>
              <w:rPr>
                <w:sz w:val="22"/>
                <w:szCs w:val="22"/>
              </w:rPr>
            </w:pPr>
          </w:p>
          <w:p w14:paraId="5F05B16E" w14:textId="77777777" w:rsidR="007C7FB3" w:rsidRPr="009426FA" w:rsidRDefault="007C7FB3" w:rsidP="007C7FB3">
            <w:pPr>
              <w:rPr>
                <w:sz w:val="22"/>
                <w:szCs w:val="22"/>
              </w:rPr>
            </w:pPr>
          </w:p>
          <w:p w14:paraId="7874A86B" w14:textId="77777777" w:rsidR="007C7FB3" w:rsidRPr="009426FA" w:rsidRDefault="007C7FB3" w:rsidP="007C7FB3">
            <w:pPr>
              <w:rPr>
                <w:sz w:val="22"/>
                <w:szCs w:val="22"/>
              </w:rPr>
            </w:pPr>
          </w:p>
          <w:p w14:paraId="2E6DFA72" w14:textId="77777777" w:rsidR="007C7FB3" w:rsidRPr="009426FA" w:rsidRDefault="007C7FB3" w:rsidP="007C7FB3">
            <w:pPr>
              <w:rPr>
                <w:sz w:val="22"/>
                <w:szCs w:val="22"/>
              </w:rPr>
            </w:pPr>
          </w:p>
          <w:p w14:paraId="4C2DBEB5" w14:textId="77777777" w:rsidR="007C7FB3" w:rsidRPr="009426FA" w:rsidRDefault="007C7FB3" w:rsidP="007C7FB3">
            <w:pPr>
              <w:rPr>
                <w:sz w:val="22"/>
                <w:szCs w:val="22"/>
              </w:rPr>
            </w:pPr>
          </w:p>
          <w:p w14:paraId="11F9F0AF" w14:textId="77777777" w:rsidR="007C7FB3" w:rsidRPr="009426FA" w:rsidRDefault="007C7FB3" w:rsidP="007C7FB3">
            <w:pPr>
              <w:rPr>
                <w:sz w:val="22"/>
                <w:szCs w:val="22"/>
              </w:rPr>
            </w:pPr>
          </w:p>
          <w:p w14:paraId="3C9335A1" w14:textId="77777777" w:rsidR="007C7FB3" w:rsidRPr="009426FA" w:rsidRDefault="007C7FB3" w:rsidP="007C7FB3">
            <w:pPr>
              <w:rPr>
                <w:sz w:val="22"/>
                <w:szCs w:val="22"/>
              </w:rPr>
            </w:pPr>
          </w:p>
          <w:p w14:paraId="767D22F9" w14:textId="77777777" w:rsidR="007C7FB3" w:rsidRPr="009426FA" w:rsidRDefault="007C7FB3" w:rsidP="007C7FB3">
            <w:pPr>
              <w:rPr>
                <w:sz w:val="22"/>
                <w:szCs w:val="22"/>
              </w:rPr>
            </w:pPr>
          </w:p>
          <w:p w14:paraId="39B3A138" w14:textId="77777777" w:rsidR="007C7FB3" w:rsidRPr="009426FA" w:rsidRDefault="007C7FB3" w:rsidP="007C7FB3">
            <w:pPr>
              <w:rPr>
                <w:sz w:val="22"/>
                <w:szCs w:val="22"/>
              </w:rPr>
            </w:pPr>
          </w:p>
          <w:p w14:paraId="3B3CB770" w14:textId="77777777" w:rsidR="007C7FB3" w:rsidRPr="009426FA" w:rsidRDefault="007C7FB3" w:rsidP="007C7FB3">
            <w:pPr>
              <w:rPr>
                <w:sz w:val="22"/>
                <w:szCs w:val="22"/>
              </w:rPr>
            </w:pPr>
          </w:p>
          <w:p w14:paraId="23561237" w14:textId="77777777" w:rsidR="007C7FB3" w:rsidRPr="009426FA" w:rsidRDefault="007C7FB3" w:rsidP="007C7FB3">
            <w:pPr>
              <w:rPr>
                <w:sz w:val="22"/>
                <w:szCs w:val="22"/>
              </w:rPr>
            </w:pPr>
          </w:p>
          <w:p w14:paraId="3805893E" w14:textId="77777777" w:rsidR="007C7FB3" w:rsidRPr="009426FA" w:rsidRDefault="007C7FB3" w:rsidP="007C7FB3">
            <w:pPr>
              <w:rPr>
                <w:sz w:val="22"/>
                <w:szCs w:val="22"/>
              </w:rPr>
            </w:pPr>
          </w:p>
          <w:p w14:paraId="476EF161" w14:textId="77777777" w:rsidR="007C7FB3" w:rsidRPr="009426FA" w:rsidRDefault="007C7FB3" w:rsidP="007C7FB3">
            <w:pPr>
              <w:rPr>
                <w:sz w:val="22"/>
                <w:szCs w:val="22"/>
              </w:rPr>
            </w:pPr>
          </w:p>
          <w:p w14:paraId="062EF89F" w14:textId="77777777" w:rsidR="007C7FB3" w:rsidRPr="009426FA" w:rsidRDefault="007C7FB3" w:rsidP="007C7FB3">
            <w:pPr>
              <w:rPr>
                <w:sz w:val="22"/>
                <w:szCs w:val="22"/>
              </w:rPr>
            </w:pPr>
          </w:p>
          <w:p w14:paraId="5304B232" w14:textId="77777777" w:rsidR="007C7FB3" w:rsidRPr="009426FA" w:rsidRDefault="007C7FB3" w:rsidP="007C7FB3">
            <w:pPr>
              <w:rPr>
                <w:sz w:val="22"/>
                <w:szCs w:val="22"/>
              </w:rPr>
            </w:pPr>
          </w:p>
          <w:p w14:paraId="7634F81C" w14:textId="77777777" w:rsidR="007C7FB3" w:rsidRPr="009426FA" w:rsidRDefault="007C7FB3" w:rsidP="007C7FB3">
            <w:pPr>
              <w:rPr>
                <w:sz w:val="22"/>
                <w:szCs w:val="22"/>
              </w:rPr>
            </w:pPr>
          </w:p>
          <w:p w14:paraId="691F431B" w14:textId="77777777" w:rsidR="007C7FB3" w:rsidRPr="009426FA" w:rsidRDefault="007C7FB3" w:rsidP="007C7FB3">
            <w:pPr>
              <w:rPr>
                <w:sz w:val="22"/>
                <w:szCs w:val="22"/>
              </w:rPr>
            </w:pPr>
          </w:p>
          <w:p w14:paraId="6F5E433D" w14:textId="77777777" w:rsidR="007C7FB3" w:rsidRPr="009426FA" w:rsidRDefault="007C7FB3" w:rsidP="007C7FB3">
            <w:pPr>
              <w:rPr>
                <w:sz w:val="22"/>
                <w:szCs w:val="22"/>
              </w:rPr>
            </w:pPr>
          </w:p>
          <w:p w14:paraId="0E467299" w14:textId="77777777" w:rsidR="007C7FB3" w:rsidRPr="009426FA" w:rsidRDefault="007C7FB3" w:rsidP="007C7FB3">
            <w:pPr>
              <w:rPr>
                <w:sz w:val="22"/>
                <w:szCs w:val="22"/>
              </w:rPr>
            </w:pPr>
          </w:p>
          <w:p w14:paraId="3FA71FBD" w14:textId="77777777" w:rsidR="007C7FB3" w:rsidRPr="009426FA" w:rsidRDefault="007C7FB3" w:rsidP="007C7FB3">
            <w:pPr>
              <w:rPr>
                <w:sz w:val="22"/>
                <w:szCs w:val="22"/>
              </w:rPr>
            </w:pPr>
          </w:p>
          <w:p w14:paraId="09796C6E" w14:textId="77777777" w:rsidR="007C7FB3" w:rsidRPr="009426FA" w:rsidRDefault="007C7FB3" w:rsidP="007C7FB3">
            <w:pPr>
              <w:rPr>
                <w:sz w:val="22"/>
                <w:szCs w:val="22"/>
              </w:rPr>
            </w:pPr>
          </w:p>
          <w:p w14:paraId="1241787A" w14:textId="77777777" w:rsidR="007C7FB3" w:rsidRPr="009426FA" w:rsidRDefault="007C7FB3" w:rsidP="007C7FB3">
            <w:pPr>
              <w:rPr>
                <w:sz w:val="22"/>
                <w:szCs w:val="22"/>
              </w:rPr>
            </w:pPr>
          </w:p>
          <w:p w14:paraId="74B7A2DB" w14:textId="77777777" w:rsidR="007C7FB3" w:rsidRPr="009426FA" w:rsidRDefault="007C7FB3" w:rsidP="007C7FB3">
            <w:pPr>
              <w:rPr>
                <w:sz w:val="22"/>
                <w:szCs w:val="22"/>
              </w:rPr>
            </w:pPr>
          </w:p>
          <w:p w14:paraId="43EF90C9" w14:textId="77777777" w:rsidR="007C7FB3" w:rsidRPr="009426FA" w:rsidRDefault="007C7FB3" w:rsidP="007C7FB3">
            <w:pPr>
              <w:rPr>
                <w:sz w:val="22"/>
                <w:szCs w:val="22"/>
              </w:rPr>
            </w:pPr>
          </w:p>
          <w:p w14:paraId="58925825" w14:textId="77777777" w:rsidR="007C7FB3" w:rsidRPr="009426FA" w:rsidRDefault="007C7FB3" w:rsidP="007C7FB3">
            <w:pPr>
              <w:rPr>
                <w:sz w:val="22"/>
                <w:szCs w:val="22"/>
              </w:rPr>
            </w:pPr>
          </w:p>
          <w:p w14:paraId="014C5737" w14:textId="77777777" w:rsidR="007C7FB3" w:rsidRPr="009426FA" w:rsidRDefault="007C7FB3" w:rsidP="007C7FB3">
            <w:pPr>
              <w:rPr>
                <w:sz w:val="22"/>
                <w:szCs w:val="22"/>
              </w:rPr>
            </w:pPr>
          </w:p>
          <w:p w14:paraId="68BA8F4D" w14:textId="77777777" w:rsidR="007C7FB3" w:rsidRPr="009426FA" w:rsidRDefault="007C7FB3" w:rsidP="007C7FB3">
            <w:pPr>
              <w:rPr>
                <w:sz w:val="22"/>
                <w:szCs w:val="22"/>
              </w:rPr>
            </w:pPr>
          </w:p>
          <w:p w14:paraId="58187143" w14:textId="77777777" w:rsidR="007C7FB3" w:rsidRPr="009426FA" w:rsidRDefault="007C7FB3" w:rsidP="007C7FB3">
            <w:pPr>
              <w:rPr>
                <w:sz w:val="22"/>
                <w:szCs w:val="22"/>
              </w:rPr>
            </w:pPr>
          </w:p>
          <w:p w14:paraId="68280CFF" w14:textId="77777777" w:rsidR="007C7FB3" w:rsidRPr="009426FA" w:rsidRDefault="007C7FB3" w:rsidP="007C7FB3">
            <w:pPr>
              <w:rPr>
                <w:sz w:val="22"/>
                <w:szCs w:val="22"/>
              </w:rPr>
            </w:pPr>
            <w:r w:rsidRPr="009426FA">
              <w:rPr>
                <w:sz w:val="22"/>
                <w:szCs w:val="22"/>
              </w:rPr>
              <w:t>3.3 Les différentes phases de vie d’une installation de stockage- 2eme §-1er tiret</w:t>
            </w:r>
          </w:p>
          <w:p w14:paraId="638775C4" w14:textId="77777777" w:rsidR="007C7FB3" w:rsidRPr="009426FA" w:rsidRDefault="007C7FB3" w:rsidP="007C7FB3">
            <w:pPr>
              <w:rPr>
                <w:sz w:val="22"/>
                <w:szCs w:val="22"/>
              </w:rPr>
            </w:pPr>
          </w:p>
          <w:p w14:paraId="5EBDC5F4" w14:textId="77777777" w:rsidR="007C7FB3" w:rsidRPr="009426FA" w:rsidRDefault="007C7FB3" w:rsidP="007C7FB3">
            <w:pPr>
              <w:rPr>
                <w:sz w:val="22"/>
                <w:szCs w:val="22"/>
              </w:rPr>
            </w:pPr>
          </w:p>
          <w:p w14:paraId="74495DEA" w14:textId="77777777" w:rsidR="007C7FB3" w:rsidRPr="009426FA" w:rsidRDefault="007C7FB3" w:rsidP="007C7FB3">
            <w:pPr>
              <w:pStyle w:val="Corpsdetexte"/>
              <w:rPr>
                <w:sz w:val="22"/>
                <w:szCs w:val="22"/>
              </w:rPr>
            </w:pPr>
          </w:p>
        </w:tc>
        <w:tc>
          <w:tcPr>
            <w:tcW w:w="4521" w:type="dxa"/>
          </w:tcPr>
          <w:p w14:paraId="3160151B" w14:textId="77777777" w:rsidR="007C7FB3" w:rsidRPr="009426FA" w:rsidRDefault="007C7FB3" w:rsidP="007C7FB3">
            <w:pPr>
              <w:rPr>
                <w:sz w:val="22"/>
                <w:szCs w:val="22"/>
              </w:rPr>
            </w:pPr>
            <w:r w:rsidRPr="009426FA">
              <w:rPr>
                <w:sz w:val="22"/>
                <w:szCs w:val="22"/>
              </w:rPr>
              <w:t>La notion d’exploitation d’une INB est définie par l’arrêté du 9 octobre 2008 modifié, il s’agit de la « </w:t>
            </w:r>
            <w:r w:rsidRPr="009426FA">
              <w:rPr>
                <w:i/>
                <w:iCs/>
                <w:sz w:val="22"/>
                <w:szCs w:val="22"/>
              </w:rPr>
              <w:t>période débutant à la mise en service d'une installation mentionnée à l'article L. 593-11 du code de l'environnement et s'achevant à la décision de déclassement de l'installation mentionnée à l'article L. 592-30 du même code</w:t>
            </w:r>
            <w:r w:rsidRPr="009426FA">
              <w:rPr>
                <w:sz w:val="22"/>
                <w:szCs w:val="22"/>
              </w:rPr>
              <w:t>. »</w:t>
            </w:r>
          </w:p>
          <w:p w14:paraId="4E168320" w14:textId="77777777" w:rsidR="007C7FB3" w:rsidRPr="009426FA" w:rsidRDefault="007C7FB3" w:rsidP="007C7FB3">
            <w:pPr>
              <w:rPr>
                <w:sz w:val="22"/>
                <w:szCs w:val="22"/>
              </w:rPr>
            </w:pPr>
            <w:r w:rsidRPr="009426FA">
              <w:rPr>
                <w:sz w:val="22"/>
                <w:szCs w:val="22"/>
              </w:rPr>
              <w:t>Cet arrêté définit aussi la période de fonctionnement d'une installation nucléaire de base comme étant la « </w:t>
            </w:r>
            <w:r w:rsidRPr="009426FA">
              <w:rPr>
                <w:i/>
                <w:iCs/>
                <w:sz w:val="22"/>
                <w:szCs w:val="22"/>
              </w:rPr>
              <w:t>période débutant à la mise en service d'une installation mentionnée à l'article L. 593-11 du code de l'environnement et allant jusqu'à la date d'arrêt définitif de l'installation telle que déclarée par l'exploitant au ministre chargé de la sûreté nucléaire et à l'Autorité de sûreté nucléaire dans les conditions définies à l'article L. 593-26 du code de l'environnement</w:t>
            </w:r>
            <w:r w:rsidRPr="009426FA">
              <w:rPr>
                <w:sz w:val="22"/>
                <w:szCs w:val="22"/>
              </w:rPr>
              <w:t> ».</w:t>
            </w:r>
          </w:p>
          <w:p w14:paraId="50B1460E" w14:textId="77777777" w:rsidR="007C7FB3" w:rsidRPr="009426FA" w:rsidRDefault="007C7FB3" w:rsidP="007C7FB3">
            <w:pPr>
              <w:rPr>
                <w:sz w:val="22"/>
                <w:szCs w:val="22"/>
              </w:rPr>
            </w:pPr>
            <w:r w:rsidRPr="009426FA">
              <w:rPr>
                <w:sz w:val="22"/>
                <w:szCs w:val="22"/>
              </w:rPr>
              <w:t xml:space="preserve">Il en résulte aussi que la construction est une phase débutant avant la période de fonctionnement.  </w:t>
            </w:r>
          </w:p>
          <w:p w14:paraId="3BD96259" w14:textId="77777777" w:rsidR="007C7FB3" w:rsidRPr="009426FA" w:rsidRDefault="007C7FB3" w:rsidP="007C7FB3">
            <w:pPr>
              <w:rPr>
                <w:b/>
                <w:bCs/>
                <w:sz w:val="22"/>
                <w:szCs w:val="22"/>
              </w:rPr>
            </w:pPr>
            <w:r w:rsidRPr="009426FA">
              <w:rPr>
                <w:b/>
                <w:bCs/>
                <w:sz w:val="22"/>
                <w:szCs w:val="22"/>
              </w:rPr>
              <w:t>La présentation des différentes phases de vie d’une INB de stockage ne tient pas compte de ces définitions et devrait être modifiée en conséquence en présentant les phases de construction, fonctionnement et démantèlement-fermeture de manière distinctes.</w:t>
            </w:r>
          </w:p>
          <w:p w14:paraId="1D9ED351" w14:textId="77777777" w:rsidR="007C7FB3" w:rsidRPr="009426FA" w:rsidRDefault="007C7FB3" w:rsidP="007C7FB3">
            <w:pPr>
              <w:rPr>
                <w:sz w:val="22"/>
                <w:szCs w:val="22"/>
              </w:rPr>
            </w:pPr>
          </w:p>
          <w:p w14:paraId="3341B7BB" w14:textId="77777777" w:rsidR="009426FA" w:rsidRDefault="009426FA" w:rsidP="007C7FB3">
            <w:pPr>
              <w:rPr>
                <w:sz w:val="22"/>
                <w:szCs w:val="22"/>
              </w:rPr>
            </w:pPr>
          </w:p>
          <w:p w14:paraId="711D7BE0" w14:textId="31415AB6" w:rsidR="007C7FB3" w:rsidRPr="009426FA" w:rsidRDefault="007C7FB3" w:rsidP="007C7FB3">
            <w:pPr>
              <w:rPr>
                <w:sz w:val="22"/>
                <w:szCs w:val="22"/>
              </w:rPr>
            </w:pPr>
            <w:r w:rsidRPr="009426FA">
              <w:rPr>
                <w:sz w:val="22"/>
                <w:szCs w:val="22"/>
              </w:rPr>
              <w:t>Par ailleurs, il pourrait être rappelé que la surveillance d’une installation de stockage est avant tout pour l’exploitant de s’assurer qu’elle reste conforme à la démonstration de sûreté établie pour la phase d’après-fermeture.</w:t>
            </w:r>
          </w:p>
          <w:p w14:paraId="13263C16" w14:textId="77777777" w:rsidR="007C7FB3" w:rsidRPr="009426FA" w:rsidRDefault="007C7FB3" w:rsidP="007C7FB3">
            <w:pPr>
              <w:rPr>
                <w:sz w:val="22"/>
                <w:szCs w:val="22"/>
              </w:rPr>
            </w:pPr>
          </w:p>
          <w:p w14:paraId="56789382" w14:textId="77777777" w:rsidR="007C7FB3" w:rsidRPr="009426FA" w:rsidRDefault="007C7FB3" w:rsidP="007C7FB3">
            <w:pPr>
              <w:rPr>
                <w:sz w:val="22"/>
                <w:szCs w:val="22"/>
              </w:rPr>
            </w:pPr>
          </w:p>
          <w:p w14:paraId="6ABFBC37" w14:textId="77777777" w:rsidR="007C7FB3" w:rsidRPr="009426FA" w:rsidRDefault="007C7FB3" w:rsidP="007C7FB3">
            <w:pPr>
              <w:rPr>
                <w:sz w:val="22"/>
                <w:szCs w:val="22"/>
              </w:rPr>
            </w:pPr>
            <w:r w:rsidRPr="009426FA">
              <w:rPr>
                <w:b/>
                <w:bCs/>
                <w:sz w:val="22"/>
                <w:szCs w:val="22"/>
              </w:rPr>
              <w:t>Remplacer « radioélément »</w:t>
            </w:r>
            <w:r w:rsidRPr="009426FA">
              <w:rPr>
                <w:sz w:val="22"/>
                <w:szCs w:val="22"/>
              </w:rPr>
              <w:t xml:space="preserve"> (qui écarte par définition les radionucléides </w:t>
            </w:r>
            <w:r w:rsidRPr="009426FA">
              <w:rPr>
                <w:sz w:val="22"/>
                <w:szCs w:val="22"/>
              </w:rPr>
              <w:lastRenderedPageBreak/>
              <w:t xml:space="preserve">associés aux éléments présentant des isotopes stables : ex Fe, Ni, etc.) par le terme plus large </w:t>
            </w:r>
            <w:r w:rsidRPr="009426FA">
              <w:rPr>
                <w:b/>
                <w:bCs/>
                <w:sz w:val="22"/>
                <w:szCs w:val="22"/>
              </w:rPr>
              <w:t>« radionucléides ».</w:t>
            </w:r>
          </w:p>
          <w:p w14:paraId="58A46996" w14:textId="77777777" w:rsidR="007C7FB3" w:rsidRPr="009426FA" w:rsidRDefault="007C7FB3" w:rsidP="007C7FB3">
            <w:pPr>
              <w:rPr>
                <w:sz w:val="22"/>
                <w:szCs w:val="22"/>
              </w:rPr>
            </w:pPr>
          </w:p>
          <w:p w14:paraId="36739701" w14:textId="77777777" w:rsidR="007C7FB3" w:rsidRPr="009426FA" w:rsidRDefault="007C7FB3" w:rsidP="007C7FB3">
            <w:pPr>
              <w:rPr>
                <w:sz w:val="22"/>
                <w:szCs w:val="22"/>
              </w:rPr>
            </w:pPr>
          </w:p>
          <w:p w14:paraId="3DA4C53B" w14:textId="77777777" w:rsidR="007C7FB3" w:rsidRPr="009426FA" w:rsidRDefault="007C7FB3" w:rsidP="007C7FB3">
            <w:pPr>
              <w:pStyle w:val="Corpsdetexte"/>
              <w:rPr>
                <w:sz w:val="22"/>
                <w:szCs w:val="22"/>
              </w:rPr>
            </w:pPr>
          </w:p>
        </w:tc>
      </w:tr>
      <w:tr w:rsidR="007C7FB3" w:rsidRPr="009426FA" w14:paraId="7CDCAF68" w14:textId="77777777" w:rsidTr="007C7FB3">
        <w:tc>
          <w:tcPr>
            <w:tcW w:w="4520" w:type="dxa"/>
          </w:tcPr>
          <w:p w14:paraId="7CB2663D" w14:textId="77777777" w:rsidR="00290584" w:rsidRPr="009426FA" w:rsidRDefault="00290584" w:rsidP="007C7FB3">
            <w:pPr>
              <w:rPr>
                <w:sz w:val="22"/>
                <w:szCs w:val="22"/>
              </w:rPr>
            </w:pPr>
          </w:p>
          <w:p w14:paraId="3673DD69" w14:textId="43BE759A" w:rsidR="007C7FB3" w:rsidRPr="009426FA" w:rsidRDefault="007C7FB3" w:rsidP="007C7FB3">
            <w:pPr>
              <w:rPr>
                <w:sz w:val="22"/>
                <w:szCs w:val="22"/>
              </w:rPr>
            </w:pPr>
            <w:r w:rsidRPr="009426FA">
              <w:rPr>
                <w:sz w:val="22"/>
                <w:szCs w:val="22"/>
              </w:rPr>
              <w:t>4. ENJEUX</w:t>
            </w:r>
            <w:r w:rsidRPr="009426FA">
              <w:rPr>
                <w:b/>
                <w:bCs/>
                <w:sz w:val="22"/>
                <w:szCs w:val="22"/>
              </w:rPr>
              <w:t>- 2</w:t>
            </w:r>
            <w:r w:rsidRPr="009426FA">
              <w:rPr>
                <w:b/>
                <w:bCs/>
                <w:sz w:val="22"/>
                <w:szCs w:val="22"/>
                <w:vertAlign w:val="superscript"/>
              </w:rPr>
              <w:t>ème</w:t>
            </w:r>
            <w:r w:rsidRPr="009426FA">
              <w:rPr>
                <w:b/>
                <w:bCs/>
                <w:sz w:val="22"/>
                <w:szCs w:val="22"/>
              </w:rPr>
              <w:t xml:space="preserve"> </w:t>
            </w:r>
            <w:r w:rsidRPr="009426FA">
              <w:rPr>
                <w:sz w:val="22"/>
                <w:szCs w:val="22"/>
              </w:rPr>
              <w:t>§</w:t>
            </w:r>
          </w:p>
          <w:p w14:paraId="1601C8CF" w14:textId="77777777" w:rsidR="007C7FB3" w:rsidRPr="009426FA" w:rsidRDefault="007C7FB3" w:rsidP="007C7FB3">
            <w:pPr>
              <w:rPr>
                <w:b/>
                <w:bCs/>
                <w:sz w:val="22"/>
                <w:szCs w:val="22"/>
              </w:rPr>
            </w:pPr>
          </w:p>
          <w:p w14:paraId="5D81617F" w14:textId="77777777" w:rsidR="007C7FB3" w:rsidRPr="009426FA" w:rsidRDefault="007C7FB3" w:rsidP="007C7FB3">
            <w:pPr>
              <w:rPr>
                <w:b/>
                <w:bCs/>
                <w:sz w:val="22"/>
                <w:szCs w:val="22"/>
              </w:rPr>
            </w:pPr>
          </w:p>
          <w:p w14:paraId="47863D19" w14:textId="77777777" w:rsidR="007C7FB3" w:rsidRPr="009426FA" w:rsidRDefault="007C7FB3" w:rsidP="007C7FB3">
            <w:pPr>
              <w:rPr>
                <w:b/>
                <w:bCs/>
                <w:sz w:val="22"/>
                <w:szCs w:val="22"/>
              </w:rPr>
            </w:pPr>
          </w:p>
          <w:p w14:paraId="03E2BA82" w14:textId="77777777" w:rsidR="007C7FB3" w:rsidRPr="009426FA" w:rsidRDefault="007C7FB3" w:rsidP="007C7FB3">
            <w:pPr>
              <w:rPr>
                <w:b/>
                <w:bCs/>
                <w:sz w:val="22"/>
                <w:szCs w:val="22"/>
              </w:rPr>
            </w:pPr>
          </w:p>
          <w:p w14:paraId="2C19B936" w14:textId="77777777" w:rsidR="007C7FB3" w:rsidRPr="009426FA" w:rsidRDefault="007C7FB3" w:rsidP="007C7FB3">
            <w:pPr>
              <w:rPr>
                <w:b/>
                <w:bCs/>
                <w:sz w:val="22"/>
                <w:szCs w:val="22"/>
              </w:rPr>
            </w:pPr>
          </w:p>
          <w:p w14:paraId="71E317FE" w14:textId="77777777" w:rsidR="007C7FB3" w:rsidRPr="009426FA" w:rsidRDefault="007C7FB3" w:rsidP="007C7FB3">
            <w:pPr>
              <w:rPr>
                <w:b/>
                <w:bCs/>
                <w:sz w:val="22"/>
                <w:szCs w:val="22"/>
              </w:rPr>
            </w:pPr>
          </w:p>
          <w:p w14:paraId="30A6CDC2" w14:textId="77777777" w:rsidR="007C7FB3" w:rsidRPr="009426FA" w:rsidRDefault="007C7FB3" w:rsidP="007C7FB3">
            <w:pPr>
              <w:pStyle w:val="Corpsdetexte"/>
              <w:rPr>
                <w:sz w:val="22"/>
                <w:szCs w:val="22"/>
              </w:rPr>
            </w:pPr>
          </w:p>
        </w:tc>
        <w:tc>
          <w:tcPr>
            <w:tcW w:w="4521" w:type="dxa"/>
          </w:tcPr>
          <w:p w14:paraId="0A305FED" w14:textId="301C6123" w:rsidR="007C7FB3" w:rsidRPr="009426FA" w:rsidRDefault="007C7FB3" w:rsidP="007C7FB3">
            <w:pPr>
              <w:pStyle w:val="Corpsdetexte"/>
              <w:rPr>
                <w:sz w:val="22"/>
                <w:szCs w:val="22"/>
              </w:rPr>
            </w:pPr>
            <w:r w:rsidRPr="009426FA">
              <w:rPr>
                <w:sz w:val="22"/>
                <w:szCs w:val="22"/>
              </w:rPr>
              <w:t xml:space="preserve">Pour les raisons indiquées ci-dessus, </w:t>
            </w:r>
            <w:r w:rsidRPr="009426FA">
              <w:rPr>
                <w:b/>
                <w:bCs/>
                <w:sz w:val="22"/>
                <w:szCs w:val="22"/>
              </w:rPr>
              <w:t>utiliser le terme « radionucléides »</w:t>
            </w:r>
            <w:r w:rsidRPr="009426FA">
              <w:rPr>
                <w:sz w:val="22"/>
                <w:szCs w:val="22"/>
              </w:rPr>
              <w:t xml:space="preserve"> dans la phrase « Les déchets radioactifs sont très divers au regard de leur type et de la quantité de </w:t>
            </w:r>
            <w:r w:rsidRPr="009426FA">
              <w:rPr>
                <w:b/>
                <w:bCs/>
                <w:sz w:val="22"/>
                <w:szCs w:val="22"/>
              </w:rPr>
              <w:t>radionucléides</w:t>
            </w:r>
            <w:r w:rsidRPr="009426FA">
              <w:rPr>
                <w:sz w:val="22"/>
                <w:szCs w:val="22"/>
              </w:rPr>
              <w:t xml:space="preserve"> qu’ils contiennent… » </w:t>
            </w:r>
          </w:p>
        </w:tc>
      </w:tr>
      <w:tr w:rsidR="007C7FB3" w:rsidRPr="009426FA" w14:paraId="7800EA20" w14:textId="77777777" w:rsidTr="007C7FB3">
        <w:tc>
          <w:tcPr>
            <w:tcW w:w="4520" w:type="dxa"/>
          </w:tcPr>
          <w:p w14:paraId="1A00EF36" w14:textId="77777777" w:rsidR="007C7FB3" w:rsidRPr="009426FA" w:rsidRDefault="007C7FB3" w:rsidP="007C7FB3">
            <w:pPr>
              <w:rPr>
                <w:sz w:val="22"/>
                <w:szCs w:val="22"/>
              </w:rPr>
            </w:pPr>
            <w:r w:rsidRPr="009426FA">
              <w:rPr>
                <w:sz w:val="22"/>
                <w:szCs w:val="22"/>
              </w:rPr>
              <w:t>4. ENJEUX</w:t>
            </w:r>
            <w:r w:rsidRPr="009426FA">
              <w:rPr>
                <w:b/>
                <w:bCs/>
                <w:sz w:val="22"/>
                <w:szCs w:val="22"/>
              </w:rPr>
              <w:t>- 5</w:t>
            </w:r>
            <w:r w:rsidRPr="009426FA">
              <w:rPr>
                <w:b/>
                <w:bCs/>
                <w:sz w:val="22"/>
                <w:szCs w:val="22"/>
                <w:vertAlign w:val="superscript"/>
              </w:rPr>
              <w:t>ème</w:t>
            </w:r>
            <w:r w:rsidRPr="009426FA">
              <w:rPr>
                <w:b/>
                <w:bCs/>
                <w:sz w:val="22"/>
                <w:szCs w:val="22"/>
              </w:rPr>
              <w:t xml:space="preserve"> </w:t>
            </w:r>
            <w:r w:rsidRPr="009426FA">
              <w:rPr>
                <w:sz w:val="22"/>
                <w:szCs w:val="22"/>
              </w:rPr>
              <w:t>§</w:t>
            </w:r>
          </w:p>
          <w:p w14:paraId="39421E58" w14:textId="77777777" w:rsidR="007C7FB3" w:rsidRPr="009426FA" w:rsidRDefault="007C7FB3" w:rsidP="007C7FB3">
            <w:pPr>
              <w:pStyle w:val="Corpsdetexte"/>
              <w:rPr>
                <w:sz w:val="22"/>
                <w:szCs w:val="22"/>
              </w:rPr>
            </w:pPr>
          </w:p>
        </w:tc>
        <w:tc>
          <w:tcPr>
            <w:tcW w:w="4521" w:type="dxa"/>
          </w:tcPr>
          <w:p w14:paraId="3892EFA9" w14:textId="30E59DB8" w:rsidR="007C7FB3" w:rsidRPr="009426FA" w:rsidRDefault="007C7FB3" w:rsidP="007C7FB3">
            <w:pPr>
              <w:pStyle w:val="Corpsdetexte"/>
              <w:rPr>
                <w:sz w:val="22"/>
                <w:szCs w:val="22"/>
              </w:rPr>
            </w:pPr>
            <w:r w:rsidRPr="009426FA">
              <w:rPr>
                <w:sz w:val="22"/>
                <w:szCs w:val="22"/>
              </w:rPr>
              <w:t>S’agissant du projet de stockage destiné à accueillir les déchets de faible activité à vie longue, celui-ci est encore en cours d’étude. Par conséquent l’</w:t>
            </w:r>
            <w:proofErr w:type="spellStart"/>
            <w:r w:rsidRPr="009426FA">
              <w:rPr>
                <w:sz w:val="22"/>
                <w:szCs w:val="22"/>
              </w:rPr>
              <w:t>Andra</w:t>
            </w:r>
            <w:proofErr w:type="spellEnd"/>
            <w:r w:rsidRPr="009426FA">
              <w:rPr>
                <w:sz w:val="22"/>
                <w:szCs w:val="22"/>
              </w:rPr>
              <w:t xml:space="preserve"> propose de modifier la phrase suivante : « c’est notamment le cas pour les déchets de haute activité et de moyenne activité à vie longue, dont le stockage est l’objet du projet </w:t>
            </w:r>
            <w:proofErr w:type="spellStart"/>
            <w:r w:rsidRPr="009426FA">
              <w:rPr>
                <w:sz w:val="22"/>
                <w:szCs w:val="22"/>
              </w:rPr>
              <w:t>Cigéo</w:t>
            </w:r>
            <w:proofErr w:type="spellEnd"/>
            <w:r w:rsidRPr="009426FA">
              <w:rPr>
                <w:sz w:val="22"/>
                <w:szCs w:val="22"/>
              </w:rPr>
              <w:t xml:space="preserve">, et pour les déchets de faible activité à vie longue, dont le stockage est l’objet d’un projet d’installation </w:t>
            </w:r>
            <w:r w:rsidRPr="009426FA">
              <w:rPr>
                <w:strike/>
                <w:sz w:val="22"/>
                <w:szCs w:val="22"/>
              </w:rPr>
              <w:t>sur le site de</w:t>
            </w:r>
            <w:r w:rsidRPr="009426FA">
              <w:rPr>
                <w:sz w:val="22"/>
                <w:szCs w:val="22"/>
              </w:rPr>
              <w:t xml:space="preserve"> </w:t>
            </w:r>
            <w:r w:rsidRPr="009426FA">
              <w:rPr>
                <w:strike/>
                <w:sz w:val="22"/>
                <w:szCs w:val="22"/>
              </w:rPr>
              <w:t>Vendeuvre-</w:t>
            </w:r>
            <w:proofErr w:type="spellStart"/>
            <w:r w:rsidRPr="009426FA">
              <w:rPr>
                <w:strike/>
                <w:sz w:val="22"/>
                <w:szCs w:val="22"/>
              </w:rPr>
              <w:t>Soulaines</w:t>
            </w:r>
            <w:proofErr w:type="spellEnd"/>
            <w:r w:rsidRPr="009426FA">
              <w:rPr>
                <w:sz w:val="22"/>
                <w:szCs w:val="22"/>
              </w:rPr>
              <w:t xml:space="preserve"> </w:t>
            </w:r>
            <w:r w:rsidRPr="009426FA">
              <w:rPr>
                <w:b/>
                <w:bCs/>
                <w:sz w:val="22"/>
                <w:szCs w:val="22"/>
              </w:rPr>
              <w:t>en cours d’étude ».</w:t>
            </w:r>
          </w:p>
        </w:tc>
      </w:tr>
      <w:tr w:rsidR="007C7FB3" w:rsidRPr="009426FA" w14:paraId="2AE790D4" w14:textId="77777777" w:rsidTr="007C7FB3">
        <w:tc>
          <w:tcPr>
            <w:tcW w:w="4520" w:type="dxa"/>
          </w:tcPr>
          <w:p w14:paraId="2C1EB24A" w14:textId="77777777" w:rsidR="0076373F" w:rsidRPr="009426FA" w:rsidRDefault="0076373F" w:rsidP="007C7FB3">
            <w:pPr>
              <w:rPr>
                <w:sz w:val="22"/>
                <w:szCs w:val="22"/>
              </w:rPr>
            </w:pPr>
          </w:p>
          <w:p w14:paraId="7051B0F8" w14:textId="42901266" w:rsidR="007C7FB3" w:rsidRPr="009426FA" w:rsidRDefault="007C7FB3" w:rsidP="007C7FB3">
            <w:pPr>
              <w:rPr>
                <w:sz w:val="22"/>
                <w:szCs w:val="22"/>
              </w:rPr>
            </w:pPr>
            <w:r w:rsidRPr="009426FA">
              <w:rPr>
                <w:sz w:val="22"/>
                <w:szCs w:val="22"/>
              </w:rPr>
              <w:t>4. ENJEUX- 6</w:t>
            </w:r>
            <w:r w:rsidRPr="009426FA">
              <w:rPr>
                <w:sz w:val="22"/>
                <w:szCs w:val="22"/>
                <w:vertAlign w:val="superscript"/>
              </w:rPr>
              <w:t>ème</w:t>
            </w:r>
            <w:r w:rsidRPr="009426FA">
              <w:rPr>
                <w:sz w:val="22"/>
                <w:szCs w:val="22"/>
              </w:rPr>
              <w:t xml:space="preserve"> §</w:t>
            </w:r>
          </w:p>
          <w:p w14:paraId="5622D59E" w14:textId="77777777" w:rsidR="007C7FB3" w:rsidRPr="009426FA" w:rsidRDefault="007C7FB3" w:rsidP="007C7FB3">
            <w:pPr>
              <w:pStyle w:val="Corpsdetexte"/>
              <w:rPr>
                <w:sz w:val="22"/>
                <w:szCs w:val="22"/>
              </w:rPr>
            </w:pPr>
          </w:p>
        </w:tc>
        <w:tc>
          <w:tcPr>
            <w:tcW w:w="4521" w:type="dxa"/>
          </w:tcPr>
          <w:p w14:paraId="07BEECD3" w14:textId="77777777" w:rsidR="0076373F" w:rsidRPr="009426FA" w:rsidRDefault="0076373F" w:rsidP="007C7FB3">
            <w:pPr>
              <w:rPr>
                <w:sz w:val="22"/>
                <w:szCs w:val="22"/>
              </w:rPr>
            </w:pPr>
          </w:p>
          <w:p w14:paraId="08FF1DE5" w14:textId="1D9C142E" w:rsidR="007C7FB3" w:rsidRPr="009426FA" w:rsidRDefault="007C7FB3" w:rsidP="007C7FB3">
            <w:pPr>
              <w:rPr>
                <w:sz w:val="22"/>
                <w:szCs w:val="22"/>
              </w:rPr>
            </w:pPr>
            <w:r w:rsidRPr="009426FA">
              <w:rPr>
                <w:sz w:val="22"/>
                <w:szCs w:val="22"/>
              </w:rPr>
              <w:t xml:space="preserve">S’agissant de sûreté passive, compléter la phrase : « celles-ci doivent être conçues afin d’assurer un maintien des dispositions de sûreté pendant des </w:t>
            </w:r>
            <w:proofErr w:type="gramStart"/>
            <w:r w:rsidRPr="009426FA">
              <w:rPr>
                <w:sz w:val="22"/>
                <w:szCs w:val="22"/>
              </w:rPr>
              <w:t>périodes de temps</w:t>
            </w:r>
            <w:proofErr w:type="gramEnd"/>
            <w:r w:rsidRPr="009426FA">
              <w:rPr>
                <w:sz w:val="22"/>
                <w:szCs w:val="22"/>
              </w:rPr>
              <w:t xml:space="preserve"> significatives (sûreté dite de long terme), et ce de la manière la plus passive possible </w:t>
            </w:r>
            <w:r w:rsidRPr="009426FA">
              <w:rPr>
                <w:b/>
                <w:bCs/>
                <w:sz w:val="22"/>
                <w:szCs w:val="22"/>
              </w:rPr>
              <w:t>pendant la</w:t>
            </w:r>
            <w:r w:rsidRPr="009426FA">
              <w:rPr>
                <w:sz w:val="22"/>
                <w:szCs w:val="22"/>
              </w:rPr>
              <w:t xml:space="preserve"> </w:t>
            </w:r>
            <w:r w:rsidRPr="009426FA">
              <w:rPr>
                <w:b/>
                <w:bCs/>
                <w:sz w:val="22"/>
                <w:szCs w:val="22"/>
              </w:rPr>
              <w:t>phase de surveillance</w:t>
            </w:r>
            <w:r w:rsidRPr="009426FA">
              <w:rPr>
                <w:sz w:val="22"/>
                <w:szCs w:val="22"/>
              </w:rPr>
              <w:t xml:space="preserve"> </w:t>
            </w:r>
            <w:r w:rsidRPr="009426FA">
              <w:rPr>
                <w:b/>
                <w:bCs/>
                <w:sz w:val="22"/>
                <w:szCs w:val="22"/>
              </w:rPr>
              <w:t>puis totalement passive</w:t>
            </w:r>
            <w:r w:rsidRPr="009426FA">
              <w:rPr>
                <w:sz w:val="22"/>
                <w:szCs w:val="22"/>
              </w:rPr>
              <w:t xml:space="preserve"> </w:t>
            </w:r>
            <w:r w:rsidRPr="009426FA">
              <w:rPr>
                <w:b/>
                <w:bCs/>
                <w:sz w:val="22"/>
                <w:szCs w:val="22"/>
              </w:rPr>
              <w:t xml:space="preserve">pour la phase de post surveillance […]. </w:t>
            </w:r>
            <w:r w:rsidRPr="009426FA">
              <w:rPr>
                <w:sz w:val="22"/>
                <w:szCs w:val="22"/>
              </w:rPr>
              <w:t>En effet l’objectif visé à terme est que le système de stockage évolue de façon complètement passive.</w:t>
            </w:r>
          </w:p>
          <w:p w14:paraId="3E2AA126" w14:textId="77777777" w:rsidR="007C7FB3" w:rsidRPr="009426FA" w:rsidRDefault="007C7FB3" w:rsidP="007C7FB3">
            <w:pPr>
              <w:rPr>
                <w:sz w:val="22"/>
                <w:szCs w:val="22"/>
              </w:rPr>
            </w:pPr>
          </w:p>
          <w:p w14:paraId="116A0251" w14:textId="77777777" w:rsidR="007C7FB3" w:rsidRPr="009426FA" w:rsidRDefault="007C7FB3" w:rsidP="007C7FB3">
            <w:pPr>
              <w:pStyle w:val="Corpsdetexte"/>
              <w:rPr>
                <w:sz w:val="22"/>
                <w:szCs w:val="22"/>
              </w:rPr>
            </w:pPr>
          </w:p>
        </w:tc>
      </w:tr>
      <w:tr w:rsidR="007C7FB3" w:rsidRPr="009426FA" w14:paraId="550037E8" w14:textId="77777777" w:rsidTr="007C7FB3">
        <w:tc>
          <w:tcPr>
            <w:tcW w:w="4520" w:type="dxa"/>
          </w:tcPr>
          <w:p w14:paraId="10ABDFB9" w14:textId="1957A858" w:rsidR="007C7FB3" w:rsidRPr="009426FA" w:rsidRDefault="007C7FB3" w:rsidP="007C7FB3">
            <w:pPr>
              <w:pStyle w:val="Corpsdetexte"/>
              <w:rPr>
                <w:sz w:val="22"/>
                <w:szCs w:val="22"/>
              </w:rPr>
            </w:pPr>
            <w:r w:rsidRPr="009426FA">
              <w:rPr>
                <w:b/>
                <w:bCs/>
                <w:sz w:val="22"/>
                <w:szCs w:val="22"/>
              </w:rPr>
              <w:t>CADRE REGLEMENTAIRE APPLICABLE AUX INB DE STOCKAGE</w:t>
            </w:r>
          </w:p>
        </w:tc>
        <w:tc>
          <w:tcPr>
            <w:tcW w:w="4521" w:type="dxa"/>
          </w:tcPr>
          <w:p w14:paraId="2CB2735B" w14:textId="77777777" w:rsidR="007C7FB3" w:rsidRPr="009426FA" w:rsidRDefault="007C7FB3" w:rsidP="007C7FB3">
            <w:pPr>
              <w:pStyle w:val="Corpsdetexte"/>
              <w:rPr>
                <w:sz w:val="22"/>
                <w:szCs w:val="22"/>
              </w:rPr>
            </w:pPr>
          </w:p>
        </w:tc>
      </w:tr>
      <w:tr w:rsidR="007C7FB3" w:rsidRPr="009426FA" w14:paraId="631A1EA6" w14:textId="77777777" w:rsidTr="007C7FB3">
        <w:tc>
          <w:tcPr>
            <w:tcW w:w="4520" w:type="dxa"/>
          </w:tcPr>
          <w:p w14:paraId="52E203B8" w14:textId="77777777" w:rsidR="007C7FB3" w:rsidRPr="009426FA" w:rsidRDefault="007C7FB3" w:rsidP="007C7FB3">
            <w:pPr>
              <w:rPr>
                <w:sz w:val="22"/>
                <w:szCs w:val="22"/>
              </w:rPr>
            </w:pPr>
            <w:r w:rsidRPr="009426FA">
              <w:rPr>
                <w:sz w:val="22"/>
                <w:szCs w:val="22"/>
              </w:rPr>
              <w:t>5.2 Dispositions spécifiques aux INB de stockage</w:t>
            </w:r>
          </w:p>
          <w:p w14:paraId="046DB4EC" w14:textId="43B59C2F" w:rsidR="007C7FB3" w:rsidRPr="009426FA" w:rsidRDefault="007C7FB3" w:rsidP="007C7FB3">
            <w:pPr>
              <w:pStyle w:val="Corpsdetexte"/>
              <w:rPr>
                <w:sz w:val="22"/>
                <w:szCs w:val="22"/>
              </w:rPr>
            </w:pPr>
            <w:r w:rsidRPr="009426FA">
              <w:rPr>
                <w:sz w:val="22"/>
                <w:szCs w:val="22"/>
              </w:rPr>
              <w:t>5.2.1 En France</w:t>
            </w:r>
          </w:p>
        </w:tc>
        <w:tc>
          <w:tcPr>
            <w:tcW w:w="4521" w:type="dxa"/>
          </w:tcPr>
          <w:p w14:paraId="7FC27BF3" w14:textId="77777777" w:rsidR="007C7FB3" w:rsidRPr="009426FA" w:rsidRDefault="007C7FB3" w:rsidP="007C7FB3">
            <w:pPr>
              <w:pStyle w:val="Corpsdetexte"/>
              <w:rPr>
                <w:sz w:val="22"/>
                <w:szCs w:val="22"/>
              </w:rPr>
            </w:pPr>
          </w:p>
        </w:tc>
      </w:tr>
      <w:tr w:rsidR="007C7FB3" w:rsidRPr="009426FA" w14:paraId="518A7124" w14:textId="77777777" w:rsidTr="007C7FB3">
        <w:tc>
          <w:tcPr>
            <w:tcW w:w="4520" w:type="dxa"/>
          </w:tcPr>
          <w:p w14:paraId="7C16AC6E" w14:textId="77777777" w:rsidR="007C7FB3" w:rsidRPr="009426FA" w:rsidRDefault="007C7FB3" w:rsidP="007C7FB3">
            <w:pPr>
              <w:pStyle w:val="Corpsdetexte"/>
              <w:rPr>
                <w:sz w:val="22"/>
                <w:szCs w:val="22"/>
              </w:rPr>
            </w:pPr>
          </w:p>
        </w:tc>
        <w:tc>
          <w:tcPr>
            <w:tcW w:w="4521" w:type="dxa"/>
          </w:tcPr>
          <w:p w14:paraId="0CE1E7E8" w14:textId="08136687" w:rsidR="007C7FB3" w:rsidRPr="009426FA" w:rsidRDefault="007C7FB3" w:rsidP="007C7FB3">
            <w:pPr>
              <w:pStyle w:val="Corpsdetexte"/>
              <w:rPr>
                <w:b/>
                <w:bCs/>
                <w:sz w:val="22"/>
                <w:szCs w:val="22"/>
              </w:rPr>
            </w:pPr>
            <w:r w:rsidRPr="009426FA">
              <w:rPr>
                <w:b/>
                <w:bCs/>
                <w:sz w:val="22"/>
                <w:szCs w:val="22"/>
              </w:rPr>
              <w:t>Les principes de l’article L. 542-1 pourraient être rappelés.</w:t>
            </w:r>
          </w:p>
        </w:tc>
      </w:tr>
      <w:tr w:rsidR="007C7FB3" w:rsidRPr="009426FA" w14:paraId="022AE053" w14:textId="77777777" w:rsidTr="007C7FB3">
        <w:tc>
          <w:tcPr>
            <w:tcW w:w="4520" w:type="dxa"/>
          </w:tcPr>
          <w:p w14:paraId="47236551" w14:textId="16706154" w:rsidR="007C7FB3" w:rsidRPr="009426FA" w:rsidRDefault="007C7FB3" w:rsidP="007C7FB3">
            <w:pPr>
              <w:pStyle w:val="Corpsdetexte"/>
              <w:rPr>
                <w:sz w:val="22"/>
                <w:szCs w:val="22"/>
              </w:rPr>
            </w:pPr>
            <w:r w:rsidRPr="009426FA">
              <w:rPr>
                <w:sz w:val="22"/>
                <w:szCs w:val="22"/>
              </w:rPr>
              <w:t>- l’article L. 542-1-1 donne les définitions des termes stockage, stockage en couche géologique profonde de déchets radioactifs, et fermeture d’une installation de stockage de déchets radioactifs ;</w:t>
            </w:r>
          </w:p>
        </w:tc>
        <w:tc>
          <w:tcPr>
            <w:tcW w:w="4521" w:type="dxa"/>
          </w:tcPr>
          <w:p w14:paraId="33F2BC34" w14:textId="70528DF5" w:rsidR="007C7FB3" w:rsidRPr="009426FA" w:rsidRDefault="007C7FB3" w:rsidP="007C7FB3">
            <w:pPr>
              <w:pStyle w:val="Corpsdetexte"/>
              <w:rPr>
                <w:sz w:val="22"/>
                <w:szCs w:val="22"/>
              </w:rPr>
            </w:pPr>
            <w:r w:rsidRPr="009426FA">
              <w:rPr>
                <w:sz w:val="22"/>
                <w:szCs w:val="22"/>
              </w:rPr>
              <w:t>Les définitions de déchets radioactifs et de déchets radioactifs ultimes devraient également être référencées.</w:t>
            </w:r>
          </w:p>
        </w:tc>
      </w:tr>
      <w:tr w:rsidR="007C7FB3" w:rsidRPr="009426FA" w14:paraId="03FC14A9" w14:textId="77777777" w:rsidTr="007C7FB3">
        <w:tc>
          <w:tcPr>
            <w:tcW w:w="4520" w:type="dxa"/>
          </w:tcPr>
          <w:p w14:paraId="5F56514A" w14:textId="573074BB" w:rsidR="007C7FB3" w:rsidRPr="009426FA" w:rsidRDefault="007C7FB3" w:rsidP="007C7FB3">
            <w:pPr>
              <w:pStyle w:val="Corpsdetexte"/>
              <w:rPr>
                <w:sz w:val="22"/>
                <w:szCs w:val="22"/>
              </w:rPr>
            </w:pPr>
            <w:r w:rsidRPr="009426FA">
              <w:rPr>
                <w:sz w:val="22"/>
                <w:szCs w:val="22"/>
              </w:rPr>
              <w:t xml:space="preserve">- le 3° de l’article L. 542-1-2 précise </w:t>
            </w:r>
            <w:r w:rsidR="00290584" w:rsidRPr="009426FA">
              <w:rPr>
                <w:sz w:val="22"/>
                <w:szCs w:val="22"/>
              </w:rPr>
              <w:t>qu</w:t>
            </w:r>
            <w:proofErr w:type="gramStart"/>
            <w:r w:rsidR="00290584" w:rsidRPr="009426FA">
              <w:rPr>
                <w:sz w:val="22"/>
                <w:szCs w:val="22"/>
              </w:rPr>
              <w:t>’«</w:t>
            </w:r>
            <w:proofErr w:type="gramEnd"/>
            <w:r w:rsidRPr="009426FA">
              <w:rPr>
                <w:sz w:val="22"/>
                <w:szCs w:val="22"/>
              </w:rPr>
              <w:t xml:space="preserve"> </w:t>
            </w:r>
            <w:r w:rsidRPr="009426FA">
              <w:rPr>
                <w:i/>
                <w:iCs/>
                <w:sz w:val="22"/>
                <w:szCs w:val="22"/>
              </w:rPr>
              <w:t>après entreposage, les déchets radioactifs ultimes ne pouvant pour des raisons de sûreté nucléaire ou de radioprotection être stockés en surface ou en faible profondeur font l’objet d’un stockage en couche géologique profonde</w:t>
            </w:r>
            <w:r w:rsidRPr="009426FA">
              <w:rPr>
                <w:sz w:val="22"/>
                <w:szCs w:val="22"/>
              </w:rPr>
              <w:t xml:space="preserve"> » ;</w:t>
            </w:r>
          </w:p>
        </w:tc>
        <w:tc>
          <w:tcPr>
            <w:tcW w:w="4521" w:type="dxa"/>
          </w:tcPr>
          <w:p w14:paraId="50B2A0AC" w14:textId="77777777" w:rsidR="007C7FB3" w:rsidRPr="009426FA" w:rsidRDefault="007C7FB3" w:rsidP="007C7FB3">
            <w:pPr>
              <w:rPr>
                <w:sz w:val="22"/>
                <w:szCs w:val="22"/>
              </w:rPr>
            </w:pPr>
            <w:r w:rsidRPr="009426FA">
              <w:rPr>
                <w:sz w:val="22"/>
                <w:szCs w:val="22"/>
              </w:rPr>
              <w:t xml:space="preserve">Imprécision : il s’agit du 3° </w:t>
            </w:r>
            <w:r w:rsidRPr="009426FA">
              <w:rPr>
                <w:b/>
                <w:bCs/>
                <w:sz w:val="22"/>
                <w:szCs w:val="22"/>
              </w:rPr>
              <w:t>du II</w:t>
            </w:r>
            <w:r w:rsidRPr="009426FA">
              <w:rPr>
                <w:sz w:val="22"/>
                <w:szCs w:val="22"/>
              </w:rPr>
              <w:t xml:space="preserve">. </w:t>
            </w:r>
            <w:proofErr w:type="gramStart"/>
            <w:r w:rsidRPr="009426FA">
              <w:rPr>
                <w:sz w:val="22"/>
                <w:szCs w:val="22"/>
              </w:rPr>
              <w:t>de</w:t>
            </w:r>
            <w:proofErr w:type="gramEnd"/>
            <w:r w:rsidRPr="009426FA">
              <w:rPr>
                <w:sz w:val="22"/>
                <w:szCs w:val="22"/>
              </w:rPr>
              <w:t xml:space="preserve"> l’article.</w:t>
            </w:r>
          </w:p>
          <w:p w14:paraId="0D795D47" w14:textId="6FCAC5B7" w:rsidR="007C7FB3" w:rsidRPr="009426FA" w:rsidRDefault="007C7FB3" w:rsidP="007C7FB3">
            <w:pPr>
              <w:pStyle w:val="Corpsdetexte"/>
              <w:rPr>
                <w:sz w:val="22"/>
                <w:szCs w:val="22"/>
              </w:rPr>
            </w:pPr>
            <w:r w:rsidRPr="009426FA">
              <w:rPr>
                <w:b/>
                <w:bCs/>
                <w:sz w:val="22"/>
                <w:szCs w:val="22"/>
              </w:rPr>
              <w:t>A cet article, l’alinéa 5 du I. pourrait également être rappelé</w:t>
            </w:r>
            <w:r w:rsidRPr="009426FA">
              <w:rPr>
                <w:sz w:val="22"/>
                <w:szCs w:val="22"/>
              </w:rPr>
              <w:t>. Il dispose que le Plan national « </w:t>
            </w:r>
            <w:r w:rsidRPr="009426FA">
              <w:rPr>
                <w:i/>
                <w:iCs/>
                <w:sz w:val="22"/>
                <w:szCs w:val="22"/>
              </w:rPr>
              <w:t>comporte un état des solutions techniques et des mesures à prévoir pour la période postérieure à la fermeture des installations de stockage, y compris pour la préservation de la mémoire à long terme</w:t>
            </w:r>
            <w:r w:rsidRPr="009426FA">
              <w:rPr>
                <w:sz w:val="22"/>
                <w:szCs w:val="22"/>
              </w:rPr>
              <w:t> ».</w:t>
            </w:r>
          </w:p>
        </w:tc>
      </w:tr>
      <w:tr w:rsidR="007C7FB3" w:rsidRPr="009426FA" w14:paraId="3000D22B" w14:textId="77777777" w:rsidTr="007C7FB3">
        <w:tc>
          <w:tcPr>
            <w:tcW w:w="4520" w:type="dxa"/>
          </w:tcPr>
          <w:p w14:paraId="38FA35AB" w14:textId="4E2450FB" w:rsidR="007C7FB3" w:rsidRPr="009426FA" w:rsidRDefault="007C7FB3" w:rsidP="007C7FB3">
            <w:pPr>
              <w:pStyle w:val="Corpsdetexte"/>
              <w:rPr>
                <w:sz w:val="22"/>
                <w:szCs w:val="22"/>
              </w:rPr>
            </w:pPr>
            <w:r w:rsidRPr="009426FA">
              <w:rPr>
                <w:sz w:val="22"/>
                <w:szCs w:val="22"/>
              </w:rPr>
              <w:t>- l’article L. 542-6 précise que la loi du 29 décembre 1892 [1] s’applique aux laboratoires souterrains et centre de stockage en couche géologique profonde ;</w:t>
            </w:r>
          </w:p>
        </w:tc>
        <w:tc>
          <w:tcPr>
            <w:tcW w:w="4521" w:type="dxa"/>
          </w:tcPr>
          <w:p w14:paraId="71E9C393" w14:textId="62439A6D" w:rsidR="007C7FB3" w:rsidRPr="009426FA" w:rsidRDefault="007C7FB3" w:rsidP="007C7FB3">
            <w:pPr>
              <w:pStyle w:val="Corpsdetexte"/>
              <w:rPr>
                <w:sz w:val="22"/>
                <w:szCs w:val="22"/>
              </w:rPr>
            </w:pPr>
            <w:r w:rsidRPr="009426FA">
              <w:rPr>
                <w:sz w:val="22"/>
                <w:szCs w:val="22"/>
              </w:rPr>
              <w:t xml:space="preserve">Imprécision : </w:t>
            </w:r>
            <w:r w:rsidRPr="009426FA">
              <w:rPr>
                <w:b/>
                <w:bCs/>
                <w:sz w:val="22"/>
                <w:szCs w:val="22"/>
              </w:rPr>
              <w:t>cet article ne s’applique pas aux Laboratoires souterrains et aux centres de stockage en couche géologique profonde</w:t>
            </w:r>
            <w:r w:rsidRPr="009426FA">
              <w:rPr>
                <w:sz w:val="22"/>
                <w:szCs w:val="22"/>
              </w:rPr>
              <w:t xml:space="preserve"> mais aux travaux de recherche préalable à l’installation ou la création.</w:t>
            </w:r>
          </w:p>
        </w:tc>
      </w:tr>
      <w:tr w:rsidR="007C7FB3" w:rsidRPr="009426FA" w14:paraId="2E4F538D" w14:textId="77777777" w:rsidTr="007C7FB3">
        <w:tc>
          <w:tcPr>
            <w:tcW w:w="4520" w:type="dxa"/>
          </w:tcPr>
          <w:p w14:paraId="7CA614DB" w14:textId="5A333441" w:rsidR="007C7FB3" w:rsidRPr="009426FA" w:rsidRDefault="007C7FB3" w:rsidP="007C7FB3">
            <w:pPr>
              <w:pStyle w:val="Corpsdetexte"/>
              <w:rPr>
                <w:sz w:val="22"/>
                <w:szCs w:val="22"/>
              </w:rPr>
            </w:pPr>
            <w:r w:rsidRPr="009426FA">
              <w:rPr>
                <w:sz w:val="22"/>
                <w:szCs w:val="22"/>
              </w:rPr>
              <w:t>- les 2° et 5° de l’article L. 542-12 chargent l’</w:t>
            </w:r>
            <w:proofErr w:type="spellStart"/>
            <w:r w:rsidRPr="009426FA">
              <w:rPr>
                <w:sz w:val="22"/>
                <w:szCs w:val="22"/>
              </w:rPr>
              <w:t>Andra</w:t>
            </w:r>
            <w:proofErr w:type="spellEnd"/>
            <w:r w:rsidRPr="009426FA">
              <w:rPr>
                <w:sz w:val="22"/>
                <w:szCs w:val="22"/>
              </w:rPr>
              <w:t xml:space="preserve"> de réaliser les études, concevoir, implanter, réaliser et assurer la gestion des centres de stockage de déchets radioactifs ;</w:t>
            </w:r>
          </w:p>
        </w:tc>
        <w:tc>
          <w:tcPr>
            <w:tcW w:w="4521" w:type="dxa"/>
          </w:tcPr>
          <w:p w14:paraId="0A7B1132" w14:textId="7968911A" w:rsidR="007C7FB3" w:rsidRPr="009426FA" w:rsidRDefault="007C7FB3" w:rsidP="007C7FB3">
            <w:pPr>
              <w:pStyle w:val="Corpsdetexte"/>
              <w:rPr>
                <w:sz w:val="22"/>
                <w:szCs w:val="22"/>
              </w:rPr>
            </w:pPr>
            <w:r w:rsidRPr="009426FA">
              <w:rPr>
                <w:sz w:val="22"/>
                <w:szCs w:val="22"/>
              </w:rPr>
              <w:t xml:space="preserve">Il conviendrait également de </w:t>
            </w:r>
            <w:r w:rsidRPr="009426FA">
              <w:rPr>
                <w:b/>
                <w:bCs/>
                <w:sz w:val="22"/>
                <w:szCs w:val="22"/>
              </w:rPr>
              <w:t>rappeler la mission mentionnée au 4° relative aux spécifications d’acceptation des colis, d’autant que la décision conditionnement est citée.</w:t>
            </w:r>
          </w:p>
        </w:tc>
      </w:tr>
      <w:tr w:rsidR="007C7FB3" w:rsidRPr="009426FA" w14:paraId="22B054AF" w14:textId="77777777" w:rsidTr="007C7FB3">
        <w:tc>
          <w:tcPr>
            <w:tcW w:w="4520" w:type="dxa"/>
          </w:tcPr>
          <w:p w14:paraId="08B7D6CC" w14:textId="446E3DC5" w:rsidR="007C7FB3" w:rsidRPr="009426FA" w:rsidRDefault="007C7FB3" w:rsidP="007C7FB3">
            <w:pPr>
              <w:pStyle w:val="Corpsdetexte"/>
              <w:rPr>
                <w:sz w:val="22"/>
                <w:szCs w:val="22"/>
              </w:rPr>
            </w:pPr>
            <w:r w:rsidRPr="009426FA">
              <w:rPr>
                <w:sz w:val="22"/>
                <w:szCs w:val="22"/>
              </w:rPr>
              <w:t>- l’article L. 593-7 dispose en particulier que les dépenses d’arrêt définitif, d’entretien et de surveillance doivent être prises en compte dans les capacités techniques et financières de l’exploitant pour l’autorisation des installations de stockage de déchets radioactifs ;</w:t>
            </w:r>
          </w:p>
        </w:tc>
        <w:tc>
          <w:tcPr>
            <w:tcW w:w="4521" w:type="dxa"/>
          </w:tcPr>
          <w:p w14:paraId="544480C3" w14:textId="77777777" w:rsidR="007C7FB3" w:rsidRPr="009426FA" w:rsidRDefault="007C7FB3" w:rsidP="007C7FB3">
            <w:pPr>
              <w:rPr>
                <w:sz w:val="22"/>
                <w:szCs w:val="22"/>
              </w:rPr>
            </w:pPr>
            <w:r w:rsidRPr="009426FA">
              <w:rPr>
                <w:sz w:val="22"/>
                <w:szCs w:val="22"/>
              </w:rPr>
              <w:t>Il est également important de relever que cet article dispose que l’autorisation de création « </w:t>
            </w:r>
            <w:r w:rsidRPr="009426FA">
              <w:rPr>
                <w:i/>
                <w:iCs/>
                <w:sz w:val="22"/>
                <w:szCs w:val="22"/>
              </w:rPr>
              <w:t xml:space="preserve">ne peut être délivrée que si, compte tenu des connaissances scientifiques et techniques du moment, dont celles sur le changement climatique et ses effets, l'exploitant démontre que les dispositions techniques ou d'organisation prises ou envisagées aux stades de la conception, de la construction et de l'exploitation ainsi que les principes généraux proposés pour le démantèlement ou, pour les </w:t>
            </w:r>
            <w:r w:rsidRPr="009426FA">
              <w:rPr>
                <w:i/>
                <w:iCs/>
                <w:sz w:val="22"/>
                <w:szCs w:val="22"/>
                <w:u w:val="single"/>
              </w:rPr>
              <w:t xml:space="preserve">installations de stockage de déchets radioactifs, pour leur entretien et leur surveillance après leur fermeture </w:t>
            </w:r>
            <w:r w:rsidRPr="009426FA">
              <w:rPr>
                <w:i/>
                <w:iCs/>
                <w:sz w:val="22"/>
                <w:szCs w:val="22"/>
              </w:rPr>
              <w:t xml:space="preserve">sont de nature à prévenir ou à limiter de manière suffisante les risques ou inconvénients que l'installation présente pour les intérêts mentionnés à l'article L. 593-1. Cette démonstration tient compte des conséquences du </w:t>
            </w:r>
            <w:r w:rsidRPr="009426FA">
              <w:rPr>
                <w:i/>
                <w:iCs/>
                <w:sz w:val="22"/>
                <w:szCs w:val="22"/>
              </w:rPr>
              <w:lastRenderedPageBreak/>
              <w:t>changement climatique sur les agressions externes à prendre en considération dans le cadre de celle-ci</w:t>
            </w:r>
            <w:r w:rsidRPr="009426FA">
              <w:rPr>
                <w:sz w:val="22"/>
                <w:szCs w:val="22"/>
              </w:rPr>
              <w:t xml:space="preserve">. » </w:t>
            </w:r>
          </w:p>
          <w:p w14:paraId="0FB80BFB" w14:textId="630C9CA4" w:rsidR="007C7FB3" w:rsidRPr="009426FA" w:rsidRDefault="007C7FB3" w:rsidP="007C7FB3">
            <w:pPr>
              <w:pStyle w:val="Corpsdetexte"/>
              <w:rPr>
                <w:sz w:val="22"/>
                <w:szCs w:val="22"/>
              </w:rPr>
            </w:pPr>
            <w:r w:rsidRPr="009426FA">
              <w:rPr>
                <w:sz w:val="22"/>
                <w:szCs w:val="22"/>
              </w:rPr>
              <w:t>Cela a une incidence sur le niveau de précision sur les dépenses estimées pour les phases postérieures à l’arrêt définitif.</w:t>
            </w:r>
          </w:p>
        </w:tc>
      </w:tr>
      <w:tr w:rsidR="007C7FB3" w:rsidRPr="009426FA" w14:paraId="75B75331" w14:textId="77777777" w:rsidTr="007C7FB3">
        <w:tc>
          <w:tcPr>
            <w:tcW w:w="4520" w:type="dxa"/>
          </w:tcPr>
          <w:p w14:paraId="331ECF7D" w14:textId="2AFA4F61" w:rsidR="007C7FB3" w:rsidRPr="009426FA" w:rsidRDefault="007C7FB3" w:rsidP="007C7FB3">
            <w:pPr>
              <w:pStyle w:val="Corpsdetexte"/>
              <w:rPr>
                <w:sz w:val="22"/>
                <w:szCs w:val="22"/>
              </w:rPr>
            </w:pPr>
            <w:r w:rsidRPr="009426FA">
              <w:rPr>
                <w:sz w:val="22"/>
                <w:szCs w:val="22"/>
              </w:rPr>
              <w:lastRenderedPageBreak/>
              <w:t>- les II et III du R. 593-16 concernant la version préliminaire du rapport de sûreté et le plan de démantèlement, fermeture et surveillance ;</w:t>
            </w:r>
          </w:p>
        </w:tc>
        <w:tc>
          <w:tcPr>
            <w:tcW w:w="4521" w:type="dxa"/>
          </w:tcPr>
          <w:p w14:paraId="400AB465" w14:textId="5FC40D3C" w:rsidR="007C7FB3" w:rsidRPr="009426FA" w:rsidRDefault="007C7FB3" w:rsidP="007C7FB3">
            <w:pPr>
              <w:pStyle w:val="Corpsdetexte"/>
              <w:rPr>
                <w:sz w:val="22"/>
                <w:szCs w:val="22"/>
              </w:rPr>
            </w:pPr>
            <w:r w:rsidRPr="009426FA">
              <w:rPr>
                <w:sz w:val="22"/>
                <w:szCs w:val="22"/>
              </w:rPr>
              <w:t>Imprécision : ces paragraphes « </w:t>
            </w:r>
            <w:r w:rsidRPr="009426FA">
              <w:rPr>
                <w:i/>
                <w:iCs/>
                <w:sz w:val="22"/>
                <w:szCs w:val="22"/>
              </w:rPr>
              <w:t>précisent les attendus, pour les installations de stockage, de … </w:t>
            </w:r>
            <w:r w:rsidRPr="009426FA">
              <w:rPr>
                <w:sz w:val="22"/>
                <w:szCs w:val="22"/>
              </w:rPr>
              <w:t>»</w:t>
            </w:r>
          </w:p>
        </w:tc>
      </w:tr>
      <w:tr w:rsidR="007C7FB3" w:rsidRPr="009426FA" w14:paraId="5059AD90" w14:textId="77777777" w:rsidTr="007C7FB3">
        <w:tc>
          <w:tcPr>
            <w:tcW w:w="4520" w:type="dxa"/>
          </w:tcPr>
          <w:p w14:paraId="0B349A2B" w14:textId="47997C7F" w:rsidR="007C7FB3" w:rsidRPr="009426FA" w:rsidRDefault="007C7FB3" w:rsidP="007C7FB3">
            <w:pPr>
              <w:pStyle w:val="Corpsdetexte"/>
              <w:rPr>
                <w:sz w:val="22"/>
                <w:szCs w:val="22"/>
              </w:rPr>
            </w:pPr>
            <w:r w:rsidRPr="009426FA">
              <w:rPr>
                <w:sz w:val="22"/>
                <w:szCs w:val="22"/>
              </w:rPr>
              <w:t>- les II et III du R. 593-30 concernant le rapport de sûreté et le plan de démantèlement, fermeture et surveillance ;</w:t>
            </w:r>
          </w:p>
        </w:tc>
        <w:tc>
          <w:tcPr>
            <w:tcW w:w="4521" w:type="dxa"/>
          </w:tcPr>
          <w:p w14:paraId="7C0B160B" w14:textId="44EE81DF" w:rsidR="007C7FB3" w:rsidRPr="009426FA" w:rsidRDefault="007C7FB3" w:rsidP="007C7FB3">
            <w:pPr>
              <w:pStyle w:val="Corpsdetexte"/>
              <w:rPr>
                <w:sz w:val="22"/>
                <w:szCs w:val="22"/>
              </w:rPr>
            </w:pPr>
            <w:r w:rsidRPr="009426FA">
              <w:rPr>
                <w:sz w:val="22"/>
                <w:szCs w:val="22"/>
              </w:rPr>
              <w:t>Idem</w:t>
            </w:r>
            <w:r w:rsidR="00290584" w:rsidRPr="009426FA">
              <w:rPr>
                <w:sz w:val="22"/>
                <w:szCs w:val="22"/>
              </w:rPr>
              <w:t xml:space="preserve"> que précédemment</w:t>
            </w:r>
            <w:r w:rsidRPr="009426FA">
              <w:rPr>
                <w:sz w:val="22"/>
                <w:szCs w:val="22"/>
              </w:rPr>
              <w:t>.</w:t>
            </w:r>
          </w:p>
        </w:tc>
      </w:tr>
      <w:tr w:rsidR="007C7FB3" w:rsidRPr="009426FA" w14:paraId="23311FE4" w14:textId="77777777" w:rsidTr="007C7FB3">
        <w:tc>
          <w:tcPr>
            <w:tcW w:w="4520" w:type="dxa"/>
          </w:tcPr>
          <w:p w14:paraId="3C5BA560" w14:textId="77777777" w:rsidR="007C7FB3" w:rsidRPr="009426FA" w:rsidRDefault="007C7FB3" w:rsidP="007C7FB3">
            <w:pPr>
              <w:pStyle w:val="Corpsdetexte"/>
              <w:rPr>
                <w:sz w:val="22"/>
                <w:szCs w:val="22"/>
              </w:rPr>
            </w:pPr>
          </w:p>
        </w:tc>
        <w:tc>
          <w:tcPr>
            <w:tcW w:w="4521" w:type="dxa"/>
          </w:tcPr>
          <w:p w14:paraId="22E4161D" w14:textId="3FA14156" w:rsidR="007C7FB3" w:rsidRPr="009426FA" w:rsidRDefault="002228BB" w:rsidP="007C7FB3">
            <w:pPr>
              <w:pStyle w:val="Corpsdetexte"/>
              <w:rPr>
                <w:sz w:val="22"/>
                <w:szCs w:val="22"/>
              </w:rPr>
            </w:pPr>
            <w:r w:rsidRPr="009426FA">
              <w:rPr>
                <w:sz w:val="22"/>
                <w:szCs w:val="22"/>
              </w:rPr>
              <w:t xml:space="preserve">Après l’arrêté du 7 février 2012, </w:t>
            </w:r>
            <w:r w:rsidR="00290584" w:rsidRPr="009426FA">
              <w:rPr>
                <w:sz w:val="22"/>
                <w:szCs w:val="22"/>
              </w:rPr>
              <w:t xml:space="preserve">il conviendrait de </w:t>
            </w:r>
            <w:r w:rsidRPr="009426FA">
              <w:rPr>
                <w:b/>
                <w:bCs/>
                <w:sz w:val="22"/>
                <w:szCs w:val="22"/>
              </w:rPr>
              <w:t xml:space="preserve">citer l’Arrêté du 9 octobre 2008 </w:t>
            </w:r>
            <w:r w:rsidRPr="009426FA">
              <w:rPr>
                <w:sz w:val="22"/>
                <w:szCs w:val="22"/>
              </w:rPr>
              <w:t>relatif à la nature des informations que les responsables d'activités nucléaires et les entreprises mentionnées à l'article L. 1333-10 du code de la santé publique ont obligation d'établir, de tenir à jour et de transmettre périodiquement à l'Agence nationale pour la gestion des déchets radioactifs et les définitions des phases de fonctionnement et exploitation qu’il fixe.</w:t>
            </w:r>
          </w:p>
        </w:tc>
      </w:tr>
    </w:tbl>
    <w:p w14:paraId="5562CCA2" w14:textId="77777777" w:rsidR="0076282D" w:rsidRPr="009426FA" w:rsidRDefault="0076282D" w:rsidP="00166A8C">
      <w:pPr>
        <w:pStyle w:val="Corpsdetexte"/>
        <w:rPr>
          <w:sz w:val="22"/>
          <w:szCs w:val="22"/>
        </w:rPr>
      </w:pPr>
    </w:p>
    <w:sectPr w:rsidR="0076282D" w:rsidRPr="009426FA" w:rsidSect="00166A8C">
      <w:footerReference w:type="default" r:id="rId11"/>
      <w:pgSz w:w="11906" w:h="16838" w:code="9"/>
      <w:pgMar w:top="907" w:right="1474" w:bottom="1135" w:left="1531" w:header="425" w:footer="5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6906" w14:textId="77777777" w:rsidR="00C8173C" w:rsidRDefault="00C8173C" w:rsidP="00636C4D">
      <w:r>
        <w:separator/>
      </w:r>
    </w:p>
  </w:endnote>
  <w:endnote w:type="continuationSeparator" w:id="0">
    <w:p w14:paraId="3133D405" w14:textId="77777777" w:rsidR="00C8173C" w:rsidRDefault="00C8173C" w:rsidP="0063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Gras">
    <w:panose1 w:val="00000000000000000000"/>
    <w:charset w:val="00"/>
    <w:family w:val="roman"/>
    <w:notTrueType/>
    <w:pitch w:val="default"/>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a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rial Narrow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787600"/>
      <w:docPartObj>
        <w:docPartGallery w:val="Page Numbers (Bottom of Page)"/>
        <w:docPartUnique/>
      </w:docPartObj>
    </w:sdtPr>
    <w:sdtContent>
      <w:p w14:paraId="287DCB59" w14:textId="12511908" w:rsidR="00375A1D" w:rsidRDefault="00375A1D">
        <w:pPr>
          <w:pStyle w:val="Pieddepage"/>
          <w:jc w:val="center"/>
        </w:pPr>
        <w:r>
          <w:fldChar w:fldCharType="begin"/>
        </w:r>
        <w:r>
          <w:instrText>PAGE   \* MERGEFORMAT</w:instrText>
        </w:r>
        <w:r>
          <w:fldChar w:fldCharType="separate"/>
        </w:r>
        <w:r>
          <w:t>2</w:t>
        </w:r>
        <w:r>
          <w:fldChar w:fldCharType="end"/>
        </w:r>
        <w:r w:rsidR="0026012C">
          <w:t>/5</w:t>
        </w:r>
      </w:p>
    </w:sdtContent>
  </w:sdt>
  <w:p w14:paraId="7748A44C" w14:textId="77777777" w:rsidR="00375A1D" w:rsidRDefault="00375A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047E" w14:textId="77777777" w:rsidR="00C8173C" w:rsidRDefault="00C8173C" w:rsidP="00636C4D">
      <w:r>
        <w:separator/>
      </w:r>
    </w:p>
  </w:footnote>
  <w:footnote w:type="continuationSeparator" w:id="0">
    <w:p w14:paraId="246D18A8" w14:textId="77777777" w:rsidR="00C8173C" w:rsidRDefault="00C8173C" w:rsidP="00636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F80C7F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908D610"/>
    <w:lvl w:ilvl="0">
      <w:start w:val="1"/>
      <w:numFmt w:val="lowerLetter"/>
      <w:pStyle w:val="Listenumros2"/>
      <w:lvlText w:val="%1)"/>
      <w:lvlJc w:val="left"/>
      <w:pPr>
        <w:ind w:left="717" w:hanging="360"/>
      </w:pPr>
      <w:rPr>
        <w:rFonts w:hint="default"/>
      </w:rPr>
    </w:lvl>
  </w:abstractNum>
  <w:abstractNum w:abstractNumId="2" w15:restartNumberingAfterBreak="0">
    <w:nsid w:val="FFFFFF82"/>
    <w:multiLevelType w:val="singleLevel"/>
    <w:tmpl w:val="C8E8FA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418882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1AAFB0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0FE0E3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467F9E"/>
    <w:multiLevelType w:val="hybridMultilevel"/>
    <w:tmpl w:val="CA7C76C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CAF4822"/>
    <w:multiLevelType w:val="hybridMultilevel"/>
    <w:tmpl w:val="1660A4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0719B3"/>
    <w:multiLevelType w:val="hybridMultilevel"/>
    <w:tmpl w:val="519C209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17A792F"/>
    <w:multiLevelType w:val="hybridMultilevel"/>
    <w:tmpl w:val="207C8B94"/>
    <w:lvl w:ilvl="0" w:tplc="3824503C">
      <w:start w:val="1"/>
      <w:numFmt w:val="decimal"/>
      <w:pStyle w:val="Annexe"/>
      <w:lvlText w:val="Annexe %1 :  "/>
      <w:lvlJc w:val="left"/>
      <w:pPr>
        <w:ind w:left="360" w:hanging="360"/>
      </w:pPr>
      <w:rPr>
        <w:rFonts w:ascii="Times New Roman Gras" w:hAnsi="Times New Roman Gras" w:hint="default"/>
        <w:b/>
        <w:i w:val="0"/>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C00CA5"/>
    <w:multiLevelType w:val="hybridMultilevel"/>
    <w:tmpl w:val="66FE854C"/>
    <w:lvl w:ilvl="0" w:tplc="ED3A6280">
      <w:start w:val="1"/>
      <w:numFmt w:val="bullet"/>
      <w:pStyle w:val="Listepuces3"/>
      <w:lvlText w:val="-"/>
      <w:lvlJc w:val="left"/>
      <w:pPr>
        <w:ind w:left="1074" w:hanging="360"/>
      </w:pPr>
      <w:rPr>
        <w:rFonts w:ascii="Times New Roman" w:hAnsi="Times New Roman" w:cs="Times New Roman"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06A18"/>
    <w:multiLevelType w:val="hybridMultilevel"/>
    <w:tmpl w:val="8A80B1C2"/>
    <w:lvl w:ilvl="0" w:tplc="D6CE3DA0">
      <w:start w:val="1"/>
      <w:numFmt w:val="lowerRoman"/>
      <w:pStyle w:val="Listenumros3"/>
      <w:lvlText w:val="%1."/>
      <w:lvlJc w:val="left"/>
      <w:pPr>
        <w:ind w:left="107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934A0F"/>
    <w:multiLevelType w:val="hybridMultilevel"/>
    <w:tmpl w:val="E95AD686"/>
    <w:lvl w:ilvl="0" w:tplc="AF2A8B34">
      <w:start w:val="1"/>
      <w:numFmt w:val="bullet"/>
      <w:pStyle w:val="Listepuces2"/>
      <w:lvlText w:val=""/>
      <w:lvlJc w:val="left"/>
      <w:pPr>
        <w:ind w:left="717" w:hanging="360"/>
      </w:pPr>
      <w:rPr>
        <w:rFonts w:ascii="Wingdings" w:hAnsi="Wingdings"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2827C0"/>
    <w:multiLevelType w:val="hybridMultilevel"/>
    <w:tmpl w:val="20BACC16"/>
    <w:lvl w:ilvl="0" w:tplc="7688ACC8">
      <w:start w:val="1"/>
      <w:numFmt w:val="bullet"/>
      <w:pStyle w:val="Titre6"/>
      <w:lvlText w:val=""/>
      <w:lvlJc w:val="left"/>
      <w:pPr>
        <w:ind w:left="360" w:hanging="360"/>
      </w:pPr>
      <w:rPr>
        <w:rFonts w:ascii="Wingdings" w:hAnsi="Wingdings" w:hint="default"/>
        <w:b/>
        <w:i/>
        <w:sz w:val="18"/>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35CB7BAB"/>
    <w:multiLevelType w:val="hybridMultilevel"/>
    <w:tmpl w:val="9D1CB0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DF74C9"/>
    <w:multiLevelType w:val="multilevel"/>
    <w:tmpl w:val="B04E54D2"/>
    <w:lvl w:ilvl="0">
      <w:start w:val="1"/>
      <w:numFmt w:val="decimal"/>
      <w:pStyle w:val="Titre1"/>
      <w:lvlText w:val="%1."/>
      <w:lvlJc w:val="left"/>
      <w:pPr>
        <w:tabs>
          <w:tab w:val="num" w:pos="1134"/>
        </w:tabs>
        <w:ind w:left="1134" w:hanging="1134"/>
      </w:pPr>
      <w:rPr>
        <w:rFonts w:ascii="Lucida Sans" w:hAnsi="Lucida Sans" w:cs="Lucida Sans Unicode" w:hint="default"/>
        <w:b/>
        <w:i w:val="0"/>
        <w:color w:val="auto"/>
        <w:sz w:val="28"/>
        <w:szCs w:val="28"/>
      </w:rPr>
    </w:lvl>
    <w:lvl w:ilvl="1">
      <w:start w:val="1"/>
      <w:numFmt w:val="decimal"/>
      <w:pStyle w:val="Titre2"/>
      <w:lvlText w:val="%1.%2"/>
      <w:lvlJc w:val="left"/>
      <w:pPr>
        <w:tabs>
          <w:tab w:val="num" w:pos="1134"/>
        </w:tabs>
        <w:ind w:left="1134" w:hanging="1134"/>
      </w:pPr>
      <w:rPr>
        <w:rFonts w:ascii="Lucida Sans Unicode" w:hAnsi="Lucida Sans Unicode" w:hint="default"/>
        <w:b/>
        <w:i w:val="0"/>
        <w:sz w:val="22"/>
      </w:rPr>
    </w:lvl>
    <w:lvl w:ilvl="2">
      <w:start w:val="1"/>
      <w:numFmt w:val="decimal"/>
      <w:pStyle w:val="Titre3"/>
      <w:lvlText w:val="%1.%2.%3"/>
      <w:lvlJc w:val="left"/>
      <w:pPr>
        <w:tabs>
          <w:tab w:val="num" w:pos="1134"/>
        </w:tabs>
        <w:ind w:left="1134" w:hanging="1134"/>
      </w:pPr>
      <w:rPr>
        <w:rFonts w:ascii="Lucida Sans Unicode" w:hAnsi="Lucida Sans Unicode" w:hint="default"/>
        <w:b/>
        <w:i w:val="0"/>
        <w:sz w:val="18"/>
      </w:rPr>
    </w:lvl>
    <w:lvl w:ilvl="3">
      <w:start w:val="1"/>
      <w:numFmt w:val="decimal"/>
      <w:pStyle w:val="Titre4"/>
      <w:lvlText w:val="%1.%2.%3.%4"/>
      <w:lvlJc w:val="left"/>
      <w:pPr>
        <w:tabs>
          <w:tab w:val="num" w:pos="1134"/>
        </w:tabs>
        <w:ind w:left="1134" w:hanging="1134"/>
      </w:pPr>
      <w:rPr>
        <w:rFonts w:ascii="Lucida Sans Unicode" w:hAnsi="Lucida Sans Unicode" w:hint="default"/>
        <w:b w:val="0"/>
        <w:i w:val="0"/>
        <w:sz w:val="18"/>
      </w:rPr>
    </w:lvl>
    <w:lvl w:ilvl="4">
      <w:start w:val="1"/>
      <w:numFmt w:val="none"/>
      <w:lvlText w:val=""/>
      <w:lvlJc w:val="left"/>
      <w:pPr>
        <w:tabs>
          <w:tab w:val="num" w:pos="1008"/>
        </w:tabs>
        <w:ind w:left="1008" w:hanging="1008"/>
      </w:pPr>
      <w:rPr>
        <w:rFonts w:hint="default"/>
      </w:rPr>
    </w:lvl>
    <w:lvl w:ilvl="5">
      <w:start w:val="1"/>
      <w:numFmt w:val="bullet"/>
      <w:lvlText w:val=""/>
      <w:lvlJc w:val="left"/>
      <w:pPr>
        <w:tabs>
          <w:tab w:val="num" w:pos="1134"/>
        </w:tabs>
        <w:ind w:left="1134" w:hanging="1134"/>
      </w:pPr>
      <w:rPr>
        <w:rFonts w:ascii="Wingdings" w:hAnsi="Wingdings" w:hint="default"/>
        <w:b/>
        <w:i/>
        <w:sz w:val="18"/>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43EA3BB0"/>
    <w:multiLevelType w:val="hybridMultilevel"/>
    <w:tmpl w:val="018001A2"/>
    <w:lvl w:ilvl="0" w:tplc="040C0005">
      <w:start w:val="1"/>
      <w:numFmt w:val="bullet"/>
      <w:lvlText w:val=""/>
      <w:lvlJc w:val="left"/>
      <w:pPr>
        <w:ind w:left="417" w:hanging="360"/>
      </w:pPr>
      <w:rPr>
        <w:rFonts w:ascii="Wingdings" w:hAnsi="Wingdings"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7" w15:restartNumberingAfterBreak="0">
    <w:nsid w:val="575A52D3"/>
    <w:multiLevelType w:val="hybridMultilevel"/>
    <w:tmpl w:val="341A137A"/>
    <w:lvl w:ilvl="0" w:tplc="AB8478BC">
      <w:numFmt w:val="bullet"/>
      <w:lvlText w:val="-"/>
      <w:lvlJc w:val="left"/>
      <w:pPr>
        <w:ind w:left="720" w:hanging="360"/>
      </w:pPr>
      <w:rPr>
        <w:rFonts w:ascii="Lucida Sans" w:eastAsiaTheme="minorHAnsi" w:hAnsi="Lucida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7D30A7"/>
    <w:multiLevelType w:val="multilevel"/>
    <w:tmpl w:val="B01EDB76"/>
    <w:lvl w:ilvl="0">
      <w:start w:val="1"/>
      <w:numFmt w:val="decimal"/>
      <w:pStyle w:val="Listenumros"/>
      <w:lvlText w:val="%1."/>
      <w:lvlJc w:val="left"/>
      <w:pPr>
        <w:ind w:left="360" w:hanging="360"/>
      </w:pPr>
      <w:rPr>
        <w:rFonts w:hint="default"/>
        <w:color w:val="auto"/>
      </w:rPr>
    </w:lvl>
    <w:lvl w:ilvl="1">
      <w:start w:val="1"/>
      <w:numFmt w:val="lowerLetter"/>
      <w:lvlText w:val="%2."/>
      <w:lvlJc w:val="left"/>
      <w:pPr>
        <w:tabs>
          <w:tab w:val="num" w:pos="357"/>
        </w:tabs>
        <w:ind w:left="35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C382BA2"/>
    <w:multiLevelType w:val="hybridMultilevel"/>
    <w:tmpl w:val="9B9A03E6"/>
    <w:lvl w:ilvl="0" w:tplc="A2808F86">
      <w:start w:val="1"/>
      <w:numFmt w:val="decimal"/>
      <w:pStyle w:val="Chapitre"/>
      <w:lvlText w:val="%1"/>
      <w:lvlJc w:val="left"/>
      <w:pPr>
        <w:ind w:left="2628" w:hanging="360"/>
      </w:pPr>
      <w:rPr>
        <w:rFonts w:ascii="Lucida Sans" w:hAnsi="Lucida Sans" w:hint="default"/>
        <w:b w:val="0"/>
        <w:i w:val="0"/>
        <w:color w:val="auto"/>
        <w:spacing w:val="-20"/>
        <w:w w:val="100"/>
        <w:kern w:val="0"/>
        <w:position w:val="-30"/>
        <w:sz w:val="456"/>
        <w:szCs w:val="456"/>
      </w:rPr>
    </w:lvl>
    <w:lvl w:ilvl="1" w:tplc="040C0019" w:tentative="1">
      <w:start w:val="1"/>
      <w:numFmt w:val="lowerLetter"/>
      <w:lvlText w:val="%2."/>
      <w:lvlJc w:val="left"/>
      <w:pPr>
        <w:ind w:left="9586" w:hanging="360"/>
      </w:pPr>
    </w:lvl>
    <w:lvl w:ilvl="2" w:tplc="040C001B" w:tentative="1">
      <w:start w:val="1"/>
      <w:numFmt w:val="lowerRoman"/>
      <w:lvlText w:val="%3."/>
      <w:lvlJc w:val="right"/>
      <w:pPr>
        <w:ind w:left="10306" w:hanging="180"/>
      </w:pPr>
    </w:lvl>
    <w:lvl w:ilvl="3" w:tplc="040C000F" w:tentative="1">
      <w:start w:val="1"/>
      <w:numFmt w:val="decimal"/>
      <w:lvlText w:val="%4."/>
      <w:lvlJc w:val="left"/>
      <w:pPr>
        <w:ind w:left="11026" w:hanging="360"/>
      </w:pPr>
    </w:lvl>
    <w:lvl w:ilvl="4" w:tplc="040C0019" w:tentative="1">
      <w:start w:val="1"/>
      <w:numFmt w:val="lowerLetter"/>
      <w:lvlText w:val="%5."/>
      <w:lvlJc w:val="left"/>
      <w:pPr>
        <w:ind w:left="11746" w:hanging="360"/>
      </w:pPr>
    </w:lvl>
    <w:lvl w:ilvl="5" w:tplc="040C001B" w:tentative="1">
      <w:start w:val="1"/>
      <w:numFmt w:val="lowerRoman"/>
      <w:lvlText w:val="%6."/>
      <w:lvlJc w:val="right"/>
      <w:pPr>
        <w:ind w:left="12466" w:hanging="180"/>
      </w:pPr>
    </w:lvl>
    <w:lvl w:ilvl="6" w:tplc="040C000F" w:tentative="1">
      <w:start w:val="1"/>
      <w:numFmt w:val="decimal"/>
      <w:lvlText w:val="%7."/>
      <w:lvlJc w:val="left"/>
      <w:pPr>
        <w:ind w:left="13186" w:hanging="360"/>
      </w:pPr>
    </w:lvl>
    <w:lvl w:ilvl="7" w:tplc="040C0019" w:tentative="1">
      <w:start w:val="1"/>
      <w:numFmt w:val="lowerLetter"/>
      <w:lvlText w:val="%8."/>
      <w:lvlJc w:val="left"/>
      <w:pPr>
        <w:ind w:left="13906" w:hanging="360"/>
      </w:pPr>
    </w:lvl>
    <w:lvl w:ilvl="8" w:tplc="040C001B" w:tentative="1">
      <w:start w:val="1"/>
      <w:numFmt w:val="lowerRoman"/>
      <w:lvlText w:val="%9."/>
      <w:lvlJc w:val="right"/>
      <w:pPr>
        <w:ind w:left="14626" w:hanging="180"/>
      </w:pPr>
    </w:lvl>
  </w:abstractNum>
  <w:abstractNum w:abstractNumId="20" w15:restartNumberingAfterBreak="0">
    <w:nsid w:val="6AEC251F"/>
    <w:multiLevelType w:val="hybridMultilevel"/>
    <w:tmpl w:val="28F81870"/>
    <w:lvl w:ilvl="0" w:tplc="D378347E">
      <w:start w:val="1"/>
      <w:numFmt w:val="bullet"/>
      <w:lvlText w:val="-"/>
      <w:lvlJc w:val="left"/>
      <w:pPr>
        <w:ind w:left="928" w:hanging="360"/>
      </w:pPr>
      <w:rPr>
        <w:rFonts w:ascii="Lucida Sans" w:hAnsi="Lucida San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1" w15:restartNumberingAfterBreak="0">
    <w:nsid w:val="7B7D4B4B"/>
    <w:multiLevelType w:val="multilevel"/>
    <w:tmpl w:val="BCCC87AC"/>
    <w:styleLink w:val="Style1"/>
    <w:lvl w:ilvl="0">
      <w:start w:val="1"/>
      <w:numFmt w:val="decimal"/>
      <w:lvlText w:val="%1."/>
      <w:lvlJc w:val="left"/>
      <w:pPr>
        <w:tabs>
          <w:tab w:val="num" w:pos="1134"/>
        </w:tabs>
        <w:ind w:left="1134" w:hanging="1134"/>
      </w:pPr>
      <w:rPr>
        <w:rFonts w:ascii="Times New Roman" w:hAnsi="Times New Roman" w:hint="default"/>
        <w:b w:val="0"/>
        <w:i w:val="0"/>
        <w:color w:val="auto"/>
        <w:sz w:val="36"/>
        <w:szCs w:val="36"/>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E1A6EC0"/>
    <w:multiLevelType w:val="hybridMultilevel"/>
    <w:tmpl w:val="F378FDE4"/>
    <w:lvl w:ilvl="0" w:tplc="69FAF98C">
      <w:start w:val="1"/>
      <w:numFmt w:val="bullet"/>
      <w:pStyle w:val="Listepuces"/>
      <w:lvlText w:val=""/>
      <w:lvlJc w:val="left"/>
      <w:pPr>
        <w:ind w:left="360" w:hanging="360"/>
      </w:pPr>
      <w:rPr>
        <w:rFonts w:ascii="Symbol" w:hAnsi="Symbol"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12126181">
    <w:abstractNumId w:val="20"/>
  </w:num>
  <w:num w:numId="2" w16cid:durableId="75441744">
    <w:abstractNumId w:val="17"/>
  </w:num>
  <w:num w:numId="3" w16cid:durableId="382094926">
    <w:abstractNumId w:val="4"/>
  </w:num>
  <w:num w:numId="4" w16cid:durableId="1029330421">
    <w:abstractNumId w:val="18"/>
  </w:num>
  <w:num w:numId="5" w16cid:durableId="348918560">
    <w:abstractNumId w:val="9"/>
  </w:num>
  <w:num w:numId="6" w16cid:durableId="574167318">
    <w:abstractNumId w:val="19"/>
  </w:num>
  <w:num w:numId="7" w16cid:durableId="1424566522">
    <w:abstractNumId w:val="15"/>
  </w:num>
  <w:num w:numId="8" w16cid:durableId="367224024">
    <w:abstractNumId w:val="1"/>
  </w:num>
  <w:num w:numId="9" w16cid:durableId="1720084931">
    <w:abstractNumId w:val="1"/>
  </w:num>
  <w:num w:numId="10" w16cid:durableId="1984382858">
    <w:abstractNumId w:val="0"/>
  </w:num>
  <w:num w:numId="11" w16cid:durableId="1976401279">
    <w:abstractNumId w:val="11"/>
  </w:num>
  <w:num w:numId="12" w16cid:durableId="1148788845">
    <w:abstractNumId w:val="5"/>
  </w:num>
  <w:num w:numId="13" w16cid:durableId="1819616611">
    <w:abstractNumId w:val="22"/>
  </w:num>
  <w:num w:numId="14" w16cid:durableId="285040928">
    <w:abstractNumId w:val="3"/>
  </w:num>
  <w:num w:numId="15" w16cid:durableId="1701010626">
    <w:abstractNumId w:val="12"/>
  </w:num>
  <w:num w:numId="16" w16cid:durableId="53042817">
    <w:abstractNumId w:val="2"/>
  </w:num>
  <w:num w:numId="17" w16cid:durableId="1527712250">
    <w:abstractNumId w:val="10"/>
  </w:num>
  <w:num w:numId="18" w16cid:durableId="430124225">
    <w:abstractNumId w:val="21"/>
  </w:num>
  <w:num w:numId="19" w16cid:durableId="210387734">
    <w:abstractNumId w:val="15"/>
  </w:num>
  <w:num w:numId="20" w16cid:durableId="2034332559">
    <w:abstractNumId w:val="15"/>
  </w:num>
  <w:num w:numId="21" w16cid:durableId="92209425">
    <w:abstractNumId w:val="15"/>
  </w:num>
  <w:num w:numId="22" w16cid:durableId="990330347">
    <w:abstractNumId w:val="13"/>
  </w:num>
  <w:num w:numId="23" w16cid:durableId="862328058">
    <w:abstractNumId w:val="15"/>
  </w:num>
  <w:num w:numId="24" w16cid:durableId="100225803">
    <w:abstractNumId w:val="15"/>
  </w:num>
  <w:num w:numId="25" w16cid:durableId="965816407">
    <w:abstractNumId w:val="15"/>
  </w:num>
  <w:num w:numId="26" w16cid:durableId="2036229311">
    <w:abstractNumId w:val="6"/>
  </w:num>
  <w:num w:numId="27" w16cid:durableId="1386877467">
    <w:abstractNumId w:val="14"/>
  </w:num>
  <w:num w:numId="28" w16cid:durableId="799763479">
    <w:abstractNumId w:val="16"/>
  </w:num>
  <w:num w:numId="29" w16cid:durableId="1577980910">
    <w:abstractNumId w:val="7"/>
  </w:num>
  <w:num w:numId="30" w16cid:durableId="459232027">
    <w:abstractNumId w:val="8"/>
  </w:num>
  <w:num w:numId="31" w16cid:durableId="1891457036">
    <w:abstractNumId w:val="18"/>
  </w:num>
  <w:num w:numId="32" w16cid:durableId="250167526">
    <w:abstractNumId w:val="9"/>
  </w:num>
  <w:num w:numId="33" w16cid:durableId="89277723">
    <w:abstractNumId w:val="19"/>
  </w:num>
  <w:num w:numId="34" w16cid:durableId="550308871">
    <w:abstractNumId w:val="15"/>
  </w:num>
  <w:num w:numId="35" w16cid:durableId="380174769">
    <w:abstractNumId w:val="1"/>
  </w:num>
  <w:num w:numId="36" w16cid:durableId="314917357">
    <w:abstractNumId w:val="11"/>
  </w:num>
  <w:num w:numId="37" w16cid:durableId="1490097057">
    <w:abstractNumId w:val="22"/>
  </w:num>
  <w:num w:numId="38" w16cid:durableId="1687058513">
    <w:abstractNumId w:val="12"/>
  </w:num>
  <w:num w:numId="39" w16cid:durableId="1710687187">
    <w:abstractNumId w:val="10"/>
  </w:num>
  <w:num w:numId="40" w16cid:durableId="369577359">
    <w:abstractNumId w:val="21"/>
  </w:num>
  <w:num w:numId="41" w16cid:durableId="1840340059">
    <w:abstractNumId w:val="15"/>
  </w:num>
  <w:num w:numId="42" w16cid:durableId="966935895">
    <w:abstractNumId w:val="15"/>
  </w:num>
  <w:num w:numId="43" w16cid:durableId="1161045698">
    <w:abstractNumId w:val="15"/>
  </w:num>
  <w:num w:numId="44" w16cid:durableId="993529234">
    <w:abstractNumId w:val="13"/>
  </w:num>
  <w:num w:numId="45" w16cid:durableId="226110785">
    <w:abstractNumId w:val="15"/>
  </w:num>
  <w:num w:numId="46" w16cid:durableId="1740053712">
    <w:abstractNumId w:val="15"/>
  </w:num>
  <w:num w:numId="47" w16cid:durableId="15862620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8"/>
  <w:hyphenationZone w:val="425"/>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B3"/>
    <w:rsid w:val="0000273D"/>
    <w:rsid w:val="00020C6E"/>
    <w:rsid w:val="0003505D"/>
    <w:rsid w:val="00042CCD"/>
    <w:rsid w:val="0005166F"/>
    <w:rsid w:val="00052151"/>
    <w:rsid w:val="00054CB4"/>
    <w:rsid w:val="00057B33"/>
    <w:rsid w:val="00066BC6"/>
    <w:rsid w:val="00074950"/>
    <w:rsid w:val="00076CF2"/>
    <w:rsid w:val="00077D3B"/>
    <w:rsid w:val="00084508"/>
    <w:rsid w:val="000920C5"/>
    <w:rsid w:val="000B0502"/>
    <w:rsid w:val="000B1718"/>
    <w:rsid w:val="000C45D2"/>
    <w:rsid w:val="000E0AD3"/>
    <w:rsid w:val="000E405A"/>
    <w:rsid w:val="000F13CA"/>
    <w:rsid w:val="001101CB"/>
    <w:rsid w:val="001101F7"/>
    <w:rsid w:val="00111304"/>
    <w:rsid w:val="00113321"/>
    <w:rsid w:val="001452C8"/>
    <w:rsid w:val="00166A8C"/>
    <w:rsid w:val="001829DA"/>
    <w:rsid w:val="001A5BDB"/>
    <w:rsid w:val="001A7A1A"/>
    <w:rsid w:val="001A7C04"/>
    <w:rsid w:val="001B05B7"/>
    <w:rsid w:val="001C1D9E"/>
    <w:rsid w:val="001C66F4"/>
    <w:rsid w:val="001D0CCF"/>
    <w:rsid w:val="001F2F0A"/>
    <w:rsid w:val="001F406A"/>
    <w:rsid w:val="0020799C"/>
    <w:rsid w:val="00210810"/>
    <w:rsid w:val="002162C5"/>
    <w:rsid w:val="002228BB"/>
    <w:rsid w:val="002273FE"/>
    <w:rsid w:val="00240331"/>
    <w:rsid w:val="00251D9A"/>
    <w:rsid w:val="0026012C"/>
    <w:rsid w:val="0027120C"/>
    <w:rsid w:val="00274025"/>
    <w:rsid w:val="00290584"/>
    <w:rsid w:val="00292CBD"/>
    <w:rsid w:val="002A5F87"/>
    <w:rsid w:val="002B18DA"/>
    <w:rsid w:val="002C37FC"/>
    <w:rsid w:val="002C541D"/>
    <w:rsid w:val="002D7905"/>
    <w:rsid w:val="002E03E7"/>
    <w:rsid w:val="002E6B96"/>
    <w:rsid w:val="002E76C0"/>
    <w:rsid w:val="002F3685"/>
    <w:rsid w:val="00300A17"/>
    <w:rsid w:val="0030121A"/>
    <w:rsid w:val="003025CA"/>
    <w:rsid w:val="003123B0"/>
    <w:rsid w:val="003208F0"/>
    <w:rsid w:val="00320B07"/>
    <w:rsid w:val="003348BD"/>
    <w:rsid w:val="00356D55"/>
    <w:rsid w:val="00362717"/>
    <w:rsid w:val="00375A1D"/>
    <w:rsid w:val="003818D2"/>
    <w:rsid w:val="003B6507"/>
    <w:rsid w:val="003C1D31"/>
    <w:rsid w:val="003C53A6"/>
    <w:rsid w:val="003D4879"/>
    <w:rsid w:val="003D7385"/>
    <w:rsid w:val="003E2A13"/>
    <w:rsid w:val="003E5137"/>
    <w:rsid w:val="003F456C"/>
    <w:rsid w:val="00432C85"/>
    <w:rsid w:val="004362A5"/>
    <w:rsid w:val="00451893"/>
    <w:rsid w:val="00452F87"/>
    <w:rsid w:val="00456565"/>
    <w:rsid w:val="00456B41"/>
    <w:rsid w:val="00464009"/>
    <w:rsid w:val="004665E5"/>
    <w:rsid w:val="00470F7C"/>
    <w:rsid w:val="00471013"/>
    <w:rsid w:val="0048302F"/>
    <w:rsid w:val="004834A4"/>
    <w:rsid w:val="00491EDE"/>
    <w:rsid w:val="004B3EA4"/>
    <w:rsid w:val="004B5E7A"/>
    <w:rsid w:val="004C767B"/>
    <w:rsid w:val="004D3698"/>
    <w:rsid w:val="004D3743"/>
    <w:rsid w:val="004D6358"/>
    <w:rsid w:val="00502312"/>
    <w:rsid w:val="00524235"/>
    <w:rsid w:val="00526CC4"/>
    <w:rsid w:val="0054377C"/>
    <w:rsid w:val="00543E5C"/>
    <w:rsid w:val="00544914"/>
    <w:rsid w:val="00560A09"/>
    <w:rsid w:val="00574413"/>
    <w:rsid w:val="00577558"/>
    <w:rsid w:val="005833F4"/>
    <w:rsid w:val="00584DF2"/>
    <w:rsid w:val="005B03F8"/>
    <w:rsid w:val="005B10D7"/>
    <w:rsid w:val="005D36A3"/>
    <w:rsid w:val="005E04D2"/>
    <w:rsid w:val="005F2472"/>
    <w:rsid w:val="005F3570"/>
    <w:rsid w:val="005F681D"/>
    <w:rsid w:val="00604656"/>
    <w:rsid w:val="00606A6A"/>
    <w:rsid w:val="006236AF"/>
    <w:rsid w:val="00627E88"/>
    <w:rsid w:val="00636C4D"/>
    <w:rsid w:val="00636CA2"/>
    <w:rsid w:val="00641338"/>
    <w:rsid w:val="006534C9"/>
    <w:rsid w:val="00653A54"/>
    <w:rsid w:val="006618A4"/>
    <w:rsid w:val="00681083"/>
    <w:rsid w:val="006843C1"/>
    <w:rsid w:val="006913C2"/>
    <w:rsid w:val="006A57E0"/>
    <w:rsid w:val="006C4278"/>
    <w:rsid w:val="006C664B"/>
    <w:rsid w:val="006C71A5"/>
    <w:rsid w:val="006D524A"/>
    <w:rsid w:val="006E014C"/>
    <w:rsid w:val="006E3777"/>
    <w:rsid w:val="006E5F5B"/>
    <w:rsid w:val="00717663"/>
    <w:rsid w:val="00725CDD"/>
    <w:rsid w:val="007305AC"/>
    <w:rsid w:val="00731A93"/>
    <w:rsid w:val="0073675C"/>
    <w:rsid w:val="00753A18"/>
    <w:rsid w:val="0076282D"/>
    <w:rsid w:val="0076373F"/>
    <w:rsid w:val="007668D9"/>
    <w:rsid w:val="007875CF"/>
    <w:rsid w:val="00793DD4"/>
    <w:rsid w:val="00796C38"/>
    <w:rsid w:val="007A25C9"/>
    <w:rsid w:val="007C7FB3"/>
    <w:rsid w:val="007D0B2D"/>
    <w:rsid w:val="007E2776"/>
    <w:rsid w:val="007E284E"/>
    <w:rsid w:val="007E4525"/>
    <w:rsid w:val="007F2965"/>
    <w:rsid w:val="007F71C2"/>
    <w:rsid w:val="00807A2D"/>
    <w:rsid w:val="00810D6D"/>
    <w:rsid w:val="0082638C"/>
    <w:rsid w:val="00826DEA"/>
    <w:rsid w:val="008304A2"/>
    <w:rsid w:val="00832F88"/>
    <w:rsid w:val="00834993"/>
    <w:rsid w:val="00840A93"/>
    <w:rsid w:val="00843898"/>
    <w:rsid w:val="00854209"/>
    <w:rsid w:val="008555F8"/>
    <w:rsid w:val="008561BE"/>
    <w:rsid w:val="0089564C"/>
    <w:rsid w:val="008C605A"/>
    <w:rsid w:val="008D0FF8"/>
    <w:rsid w:val="008D711C"/>
    <w:rsid w:val="008D75B3"/>
    <w:rsid w:val="008E31ED"/>
    <w:rsid w:val="008E34B1"/>
    <w:rsid w:val="008E404D"/>
    <w:rsid w:val="008E57A4"/>
    <w:rsid w:val="008F2909"/>
    <w:rsid w:val="0090012A"/>
    <w:rsid w:val="0090472B"/>
    <w:rsid w:val="00913427"/>
    <w:rsid w:val="009355A4"/>
    <w:rsid w:val="00942033"/>
    <w:rsid w:val="009426FA"/>
    <w:rsid w:val="00943145"/>
    <w:rsid w:val="00961C91"/>
    <w:rsid w:val="00974EB4"/>
    <w:rsid w:val="00980B1F"/>
    <w:rsid w:val="0098407A"/>
    <w:rsid w:val="0098505B"/>
    <w:rsid w:val="00995063"/>
    <w:rsid w:val="009951AD"/>
    <w:rsid w:val="009A49FF"/>
    <w:rsid w:val="009A5783"/>
    <w:rsid w:val="009A7497"/>
    <w:rsid w:val="009B418C"/>
    <w:rsid w:val="009C05E5"/>
    <w:rsid w:val="009C6538"/>
    <w:rsid w:val="009C6828"/>
    <w:rsid w:val="009E4B56"/>
    <w:rsid w:val="009F4DFB"/>
    <w:rsid w:val="00A04FAF"/>
    <w:rsid w:val="00A10759"/>
    <w:rsid w:val="00A20EB3"/>
    <w:rsid w:val="00A24874"/>
    <w:rsid w:val="00A33CDA"/>
    <w:rsid w:val="00A37A4C"/>
    <w:rsid w:val="00A40AC7"/>
    <w:rsid w:val="00A5086E"/>
    <w:rsid w:val="00A51E33"/>
    <w:rsid w:val="00A5252F"/>
    <w:rsid w:val="00A52F06"/>
    <w:rsid w:val="00A63104"/>
    <w:rsid w:val="00A678AE"/>
    <w:rsid w:val="00A815F6"/>
    <w:rsid w:val="00A90AD2"/>
    <w:rsid w:val="00A91235"/>
    <w:rsid w:val="00A93733"/>
    <w:rsid w:val="00A9373A"/>
    <w:rsid w:val="00AB5198"/>
    <w:rsid w:val="00AC0C51"/>
    <w:rsid w:val="00AD101D"/>
    <w:rsid w:val="00AD4662"/>
    <w:rsid w:val="00AD545B"/>
    <w:rsid w:val="00AF315F"/>
    <w:rsid w:val="00B14B42"/>
    <w:rsid w:val="00B159C6"/>
    <w:rsid w:val="00B34453"/>
    <w:rsid w:val="00B35397"/>
    <w:rsid w:val="00B429C2"/>
    <w:rsid w:val="00B53851"/>
    <w:rsid w:val="00B94A57"/>
    <w:rsid w:val="00BA4976"/>
    <w:rsid w:val="00BD05C2"/>
    <w:rsid w:val="00BD59AE"/>
    <w:rsid w:val="00BD7514"/>
    <w:rsid w:val="00BF2081"/>
    <w:rsid w:val="00BF493C"/>
    <w:rsid w:val="00C003C0"/>
    <w:rsid w:val="00C11CEC"/>
    <w:rsid w:val="00C13CCD"/>
    <w:rsid w:val="00C31B19"/>
    <w:rsid w:val="00C57AB0"/>
    <w:rsid w:val="00C607A7"/>
    <w:rsid w:val="00C62783"/>
    <w:rsid w:val="00C66858"/>
    <w:rsid w:val="00C711C5"/>
    <w:rsid w:val="00C77DE5"/>
    <w:rsid w:val="00C8173C"/>
    <w:rsid w:val="00C852F4"/>
    <w:rsid w:val="00C92376"/>
    <w:rsid w:val="00C93790"/>
    <w:rsid w:val="00CA3942"/>
    <w:rsid w:val="00CB09D5"/>
    <w:rsid w:val="00CB0FC8"/>
    <w:rsid w:val="00CD1B68"/>
    <w:rsid w:val="00CF3EC7"/>
    <w:rsid w:val="00D13BF0"/>
    <w:rsid w:val="00D23A68"/>
    <w:rsid w:val="00D46129"/>
    <w:rsid w:val="00D567F3"/>
    <w:rsid w:val="00D65F75"/>
    <w:rsid w:val="00D724EC"/>
    <w:rsid w:val="00D73DD8"/>
    <w:rsid w:val="00D778D5"/>
    <w:rsid w:val="00D957A7"/>
    <w:rsid w:val="00DC3371"/>
    <w:rsid w:val="00DD2AE7"/>
    <w:rsid w:val="00DD32C3"/>
    <w:rsid w:val="00DF0337"/>
    <w:rsid w:val="00DF1E27"/>
    <w:rsid w:val="00DF3D90"/>
    <w:rsid w:val="00DF439A"/>
    <w:rsid w:val="00DF5386"/>
    <w:rsid w:val="00E02820"/>
    <w:rsid w:val="00E047D6"/>
    <w:rsid w:val="00E20D03"/>
    <w:rsid w:val="00E20FCC"/>
    <w:rsid w:val="00E23853"/>
    <w:rsid w:val="00E557E7"/>
    <w:rsid w:val="00E6743E"/>
    <w:rsid w:val="00EA37F0"/>
    <w:rsid w:val="00EA3FA4"/>
    <w:rsid w:val="00EB31A9"/>
    <w:rsid w:val="00EC2565"/>
    <w:rsid w:val="00EE62CE"/>
    <w:rsid w:val="00F07621"/>
    <w:rsid w:val="00F12B1E"/>
    <w:rsid w:val="00F15034"/>
    <w:rsid w:val="00F169A9"/>
    <w:rsid w:val="00F277B9"/>
    <w:rsid w:val="00F34F34"/>
    <w:rsid w:val="00F37DA3"/>
    <w:rsid w:val="00F40A1B"/>
    <w:rsid w:val="00F42F95"/>
    <w:rsid w:val="00F5165A"/>
    <w:rsid w:val="00FA3349"/>
    <w:rsid w:val="00FB41A8"/>
    <w:rsid w:val="00FB4AE5"/>
    <w:rsid w:val="00FC34C1"/>
    <w:rsid w:val="00FC7D83"/>
    <w:rsid w:val="00FE23CB"/>
    <w:rsid w:val="00FE40CF"/>
    <w:rsid w:val="00FF7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A093"/>
  <w15:chartTrackingRefBased/>
  <w15:docId w15:val="{FB2F1489-661D-4421-8F39-CC00CE5E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Times New Roman"/>
        <w:kern w:val="2"/>
        <w:sz w:val="18"/>
        <w:szCs w:val="18"/>
        <w:lang w:val="fr-FR" w:eastAsia="en-US" w:bidi="ar-SA"/>
        <w14:ligatures w14:val="standardContextual"/>
      </w:rPr>
    </w:rPrDefault>
    <w:pPrDefault/>
  </w:docDefaults>
  <w:latentStyles w:defLockedState="0" w:defUIPriority="99" w:defSemiHidden="0" w:defUnhideWhenUsed="0" w:defQFormat="0" w:count="376">
    <w:lsdException w:name="Normal" w:uiPriority="8" w:qFormat="1"/>
    <w:lsdException w:name="heading 1" w:uiPriority="35" w:qFormat="1"/>
    <w:lsdException w:name="heading 2" w:semiHidden="1" w:uiPriority="35" w:unhideWhenUsed="1" w:qFormat="1"/>
    <w:lsdException w:name="heading 3" w:semiHidden="1" w:uiPriority="35" w:unhideWhenUsed="1" w:qFormat="1"/>
    <w:lsdException w:name="heading 4" w:semiHidden="1" w:uiPriority="35" w:unhideWhenUsed="1" w:qFormat="1"/>
    <w:lsdException w:name="heading 5" w:semiHidden="1" w:uiPriority="35" w:unhideWhenUsed="1" w:qFormat="1"/>
    <w:lsdException w:name="heading 6" w:semiHidden="1" w:uiPriority="35"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9" w:unhideWhenUsed="1"/>
    <w:lsdException w:name="footer" w:semiHidden="1" w:unhideWhenUsed="1"/>
    <w:lsdException w:name="index heading" w:semiHidden="1" w:unhideWhenUsed="1"/>
    <w:lsdException w:name="caption" w:semiHidden="1" w:uiPriority="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11" w:unhideWhenUsed="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iPriority="6" w:unhideWhenUsed="1" w:qFormat="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43"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lsdException w:name="Bibliography" w:semiHidden="1" w:uiPriority="10"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95063"/>
    <w:pPr>
      <w:jc w:val="both"/>
    </w:pPr>
  </w:style>
  <w:style w:type="paragraph" w:styleId="Titre1">
    <w:name w:val="heading 1"/>
    <w:basedOn w:val="Normal"/>
    <w:next w:val="Corpsdetexte"/>
    <w:link w:val="Titre1Car"/>
    <w:uiPriority w:val="35"/>
    <w:qFormat/>
    <w:rsid w:val="00074950"/>
    <w:pPr>
      <w:keepNext/>
      <w:numPr>
        <w:numId w:val="47"/>
      </w:numPr>
      <w:spacing w:before="240" w:after="120"/>
      <w:outlineLvl w:val="0"/>
    </w:pPr>
    <w:rPr>
      <w:b/>
      <w:bCs/>
      <w:kern w:val="28"/>
      <w:sz w:val="28"/>
      <w:szCs w:val="36"/>
    </w:rPr>
  </w:style>
  <w:style w:type="paragraph" w:styleId="Titre2">
    <w:name w:val="heading 2"/>
    <w:basedOn w:val="Normal"/>
    <w:next w:val="Corpsdetexte"/>
    <w:link w:val="Titre2Car"/>
    <w:uiPriority w:val="35"/>
    <w:qFormat/>
    <w:rsid w:val="00D73DD8"/>
    <w:pPr>
      <w:keepNext/>
      <w:numPr>
        <w:ilvl w:val="1"/>
        <w:numId w:val="47"/>
      </w:numPr>
      <w:spacing w:before="240" w:after="120" w:line="240" w:lineRule="exact"/>
      <w:outlineLvl w:val="1"/>
    </w:pPr>
    <w:rPr>
      <w:b/>
      <w:bCs/>
      <w:sz w:val="22"/>
      <w:szCs w:val="26"/>
    </w:rPr>
  </w:style>
  <w:style w:type="paragraph" w:styleId="Titre3">
    <w:name w:val="heading 3"/>
    <w:basedOn w:val="Normal"/>
    <w:next w:val="Corpsdetexte"/>
    <w:link w:val="Titre3Car"/>
    <w:uiPriority w:val="35"/>
    <w:qFormat/>
    <w:rsid w:val="00D73DD8"/>
    <w:pPr>
      <w:keepNext/>
      <w:numPr>
        <w:ilvl w:val="2"/>
        <w:numId w:val="47"/>
      </w:numPr>
      <w:spacing w:before="240" w:after="120" w:line="240" w:lineRule="exact"/>
      <w:outlineLvl w:val="2"/>
    </w:pPr>
    <w:rPr>
      <w:b/>
      <w:bCs/>
    </w:rPr>
  </w:style>
  <w:style w:type="paragraph" w:styleId="Titre4">
    <w:name w:val="heading 4"/>
    <w:basedOn w:val="Normal"/>
    <w:next w:val="Corpsdetexte"/>
    <w:link w:val="Titre4Car"/>
    <w:uiPriority w:val="35"/>
    <w:qFormat/>
    <w:rsid w:val="00D73DD8"/>
    <w:pPr>
      <w:keepNext/>
      <w:numPr>
        <w:ilvl w:val="3"/>
        <w:numId w:val="47"/>
      </w:numPr>
      <w:spacing w:before="120" w:after="120" w:line="240" w:lineRule="exact"/>
      <w:outlineLvl w:val="3"/>
    </w:pPr>
    <w:rPr>
      <w:bCs/>
    </w:rPr>
  </w:style>
  <w:style w:type="paragraph" w:styleId="Titre5">
    <w:name w:val="heading 5"/>
    <w:basedOn w:val="Normal"/>
    <w:next w:val="Corpsdetexte"/>
    <w:link w:val="Titre5Car"/>
    <w:uiPriority w:val="35"/>
    <w:qFormat/>
    <w:rsid w:val="00D73DD8"/>
    <w:pPr>
      <w:keepNext/>
      <w:spacing w:before="120" w:after="120" w:line="240" w:lineRule="exact"/>
      <w:outlineLvl w:val="4"/>
    </w:pPr>
    <w:rPr>
      <w:u w:val="single"/>
    </w:rPr>
  </w:style>
  <w:style w:type="paragraph" w:styleId="Titre6">
    <w:name w:val="heading 6"/>
    <w:basedOn w:val="Normal"/>
    <w:next w:val="Corpsdetexte"/>
    <w:link w:val="Titre6Car"/>
    <w:uiPriority w:val="35"/>
    <w:qFormat/>
    <w:rsid w:val="00D73DD8"/>
    <w:pPr>
      <w:keepNext/>
      <w:numPr>
        <w:numId w:val="44"/>
      </w:numPr>
      <w:spacing w:before="120" w:after="120" w:line="240" w:lineRule="exact"/>
      <w:outlineLvl w:val="5"/>
    </w:pPr>
    <w:rPr>
      <w:b/>
      <w:bCs/>
      <w:i/>
      <w:szCs w:val="22"/>
    </w:rPr>
  </w:style>
  <w:style w:type="paragraph" w:styleId="Titre7">
    <w:name w:val="heading 7"/>
    <w:basedOn w:val="Normal"/>
    <w:next w:val="Normal"/>
    <w:link w:val="Titre7Car"/>
    <w:uiPriority w:val="99"/>
    <w:semiHidden/>
    <w:rsid w:val="00D73DD8"/>
    <w:pPr>
      <w:numPr>
        <w:ilvl w:val="6"/>
        <w:numId w:val="47"/>
      </w:numPr>
      <w:outlineLvl w:val="6"/>
    </w:pPr>
    <w:rPr>
      <w:rFonts w:ascii="Arial" w:hAnsi="Arial" w:cs="Arial"/>
    </w:rPr>
  </w:style>
  <w:style w:type="paragraph" w:styleId="Titre8">
    <w:name w:val="heading 8"/>
    <w:basedOn w:val="Normal"/>
    <w:next w:val="Normal"/>
    <w:link w:val="Titre8Car"/>
    <w:uiPriority w:val="99"/>
    <w:semiHidden/>
    <w:rsid w:val="00D73DD8"/>
    <w:pPr>
      <w:numPr>
        <w:ilvl w:val="7"/>
        <w:numId w:val="47"/>
      </w:numPr>
      <w:outlineLvl w:val="7"/>
    </w:pPr>
    <w:rPr>
      <w:rFonts w:ascii="Arial" w:hAnsi="Arial" w:cs="Arial"/>
      <w:i/>
      <w:iCs/>
    </w:rPr>
  </w:style>
  <w:style w:type="paragraph" w:styleId="Titre9">
    <w:name w:val="heading 9"/>
    <w:basedOn w:val="Normal"/>
    <w:next w:val="Normal"/>
    <w:link w:val="Titre9Car"/>
    <w:uiPriority w:val="99"/>
    <w:semiHidden/>
    <w:rsid w:val="00D73DD8"/>
    <w:pPr>
      <w:numPr>
        <w:ilvl w:val="8"/>
        <w:numId w:val="47"/>
      </w:numPr>
      <w:outlineLvl w:val="8"/>
    </w:pPr>
    <w:rPr>
      <w:rFonts w:ascii="Arial" w:hAnsi="Arial" w:cs="Arial"/>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
    <w:rsid w:val="00D73DD8"/>
    <w:pPr>
      <w:tabs>
        <w:tab w:val="right" w:pos="9072"/>
      </w:tabs>
    </w:pPr>
    <w:rPr>
      <w:sz w:val="14"/>
      <w:szCs w:val="20"/>
    </w:rPr>
  </w:style>
  <w:style w:type="character" w:customStyle="1" w:styleId="En-tteCar">
    <w:name w:val="En-tête Car"/>
    <w:basedOn w:val="Policepardfaut"/>
    <w:link w:val="En-tte"/>
    <w:uiPriority w:val="9"/>
    <w:rsid w:val="00636C4D"/>
    <w:rPr>
      <w:rFonts w:eastAsia="Times New Roman" w:cs="Times New Roman"/>
      <w:sz w:val="14"/>
      <w:lang w:eastAsia="fr-FR"/>
    </w:rPr>
  </w:style>
  <w:style w:type="paragraph" w:styleId="Pieddepage">
    <w:name w:val="footer"/>
    <w:basedOn w:val="Normal"/>
    <w:link w:val="PieddepageCar"/>
    <w:uiPriority w:val="99"/>
    <w:rsid w:val="00D73DD8"/>
    <w:rPr>
      <w:caps/>
      <w:sz w:val="10"/>
    </w:rPr>
  </w:style>
  <w:style w:type="character" w:customStyle="1" w:styleId="PieddepageCar">
    <w:name w:val="Pied de page Car"/>
    <w:basedOn w:val="Policepardfaut"/>
    <w:link w:val="Pieddepage"/>
    <w:uiPriority w:val="99"/>
    <w:rsid w:val="009C6828"/>
    <w:rPr>
      <w:rFonts w:eastAsia="Times New Roman" w:cs="Times New Roman"/>
      <w:caps/>
      <w:sz w:val="10"/>
      <w:szCs w:val="24"/>
      <w:lang w:eastAsia="fr-FR"/>
    </w:rPr>
  </w:style>
  <w:style w:type="paragraph" w:styleId="Textedebulles">
    <w:name w:val="Balloon Text"/>
    <w:basedOn w:val="Normal"/>
    <w:link w:val="TextedebullesCar"/>
    <w:uiPriority w:val="99"/>
    <w:semiHidden/>
    <w:rsid w:val="00D73DD8"/>
    <w:rPr>
      <w:rFonts w:ascii="Tahoma" w:hAnsi="Tahoma" w:cs="Tahoma"/>
      <w:sz w:val="16"/>
      <w:szCs w:val="16"/>
    </w:rPr>
  </w:style>
  <w:style w:type="character" w:customStyle="1" w:styleId="TextedebullesCar">
    <w:name w:val="Texte de bulles Car"/>
    <w:basedOn w:val="Policepardfaut"/>
    <w:link w:val="Textedebulles"/>
    <w:uiPriority w:val="99"/>
    <w:semiHidden/>
    <w:rsid w:val="00636C4D"/>
    <w:rPr>
      <w:rFonts w:ascii="Tahoma" w:eastAsia="Times New Roman" w:hAnsi="Tahoma" w:cs="Tahoma"/>
      <w:sz w:val="16"/>
      <w:szCs w:val="16"/>
      <w:lang w:eastAsia="fr-FR"/>
    </w:rPr>
  </w:style>
  <w:style w:type="table" w:styleId="Grilledutableau">
    <w:name w:val="Table Grid"/>
    <w:basedOn w:val="TableauNormal"/>
    <w:rsid w:val="00D73DD8"/>
    <w:rPr>
      <w:rFonts w:eastAsia="Times New Roman"/>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D73DD8"/>
    <w:rPr>
      <w:color w:val="808080"/>
    </w:rPr>
  </w:style>
  <w:style w:type="paragraph" w:customStyle="1" w:styleId="AIdentification">
    <w:name w:val="A_Identification"/>
    <w:basedOn w:val="Normal"/>
    <w:next w:val="Normal"/>
    <w:uiPriority w:val="43"/>
    <w:rsid w:val="00D73DD8"/>
    <w:pPr>
      <w:jc w:val="left"/>
    </w:pPr>
    <w:rPr>
      <w:rFonts w:cstheme="minorBidi"/>
      <w:szCs w:val="16"/>
    </w:rPr>
  </w:style>
  <w:style w:type="paragraph" w:styleId="Paragraphedeliste">
    <w:name w:val="List Paragraph"/>
    <w:basedOn w:val="Normal"/>
    <w:link w:val="ParagraphedelisteCar"/>
    <w:uiPriority w:val="99"/>
    <w:semiHidden/>
    <w:rsid w:val="00D73DD8"/>
    <w:pPr>
      <w:ind w:left="720"/>
      <w:contextualSpacing/>
    </w:pPr>
  </w:style>
  <w:style w:type="character" w:customStyle="1" w:styleId="ParagraphedelisteCar">
    <w:name w:val="Paragraphe de liste Car"/>
    <w:basedOn w:val="Policepardfaut"/>
    <w:link w:val="Paragraphedeliste"/>
    <w:uiPriority w:val="99"/>
    <w:semiHidden/>
    <w:rsid w:val="00843898"/>
    <w:rPr>
      <w:rFonts w:eastAsia="Times New Roman" w:cs="Times New Roman"/>
      <w:sz w:val="18"/>
      <w:szCs w:val="24"/>
      <w:lang w:eastAsia="fr-FR"/>
    </w:rPr>
  </w:style>
  <w:style w:type="paragraph" w:styleId="Listenumros">
    <w:name w:val="List Number"/>
    <w:basedOn w:val="Normal"/>
    <w:uiPriority w:val="7"/>
    <w:qFormat/>
    <w:rsid w:val="00D73DD8"/>
    <w:pPr>
      <w:numPr>
        <w:numId w:val="31"/>
      </w:numPr>
      <w:spacing w:before="60" w:after="60" w:line="240" w:lineRule="exact"/>
      <w:contextualSpacing/>
    </w:pPr>
  </w:style>
  <w:style w:type="paragraph" w:customStyle="1" w:styleId="Annexe">
    <w:name w:val="Annexe"/>
    <w:basedOn w:val="Listenumros"/>
    <w:next w:val="Corpsdetexte"/>
    <w:uiPriority w:val="37"/>
    <w:qFormat/>
    <w:locked/>
    <w:rsid w:val="00D73DD8"/>
    <w:pPr>
      <w:numPr>
        <w:numId w:val="32"/>
      </w:numPr>
      <w:tabs>
        <w:tab w:val="left" w:pos="2268"/>
      </w:tabs>
    </w:pPr>
    <w:rPr>
      <w:sz w:val="28"/>
    </w:rPr>
  </w:style>
  <w:style w:type="paragraph" w:styleId="Corpsdetexte">
    <w:name w:val="Body Text"/>
    <w:basedOn w:val="Normal"/>
    <w:link w:val="CorpsdetexteCar"/>
    <w:uiPriority w:val="1"/>
    <w:qFormat/>
    <w:rsid w:val="00D73DD8"/>
    <w:pPr>
      <w:spacing w:before="160" w:after="160" w:line="240" w:lineRule="exact"/>
    </w:pPr>
  </w:style>
  <w:style w:type="character" w:customStyle="1" w:styleId="CorpsdetexteCar">
    <w:name w:val="Corps de texte Car"/>
    <w:basedOn w:val="Policepardfaut"/>
    <w:link w:val="Corpsdetexte"/>
    <w:uiPriority w:val="1"/>
    <w:rsid w:val="00B429C2"/>
    <w:rPr>
      <w:rFonts w:eastAsia="Times New Roman" w:cs="Times New Roman"/>
      <w:sz w:val="18"/>
      <w:szCs w:val="24"/>
      <w:lang w:eastAsia="fr-FR"/>
    </w:rPr>
  </w:style>
  <w:style w:type="character" w:styleId="Appeldenotedefin">
    <w:name w:val="endnote reference"/>
    <w:basedOn w:val="Policepardfaut"/>
    <w:uiPriority w:val="3"/>
    <w:semiHidden/>
    <w:unhideWhenUsed/>
    <w:rsid w:val="00D73DD8"/>
    <w:rPr>
      <w:rFonts w:ascii="Lucida Sans Unicode" w:hAnsi="Lucida Sans Unicode"/>
      <w:sz w:val="16"/>
      <w:vertAlign w:val="baseline"/>
    </w:rPr>
  </w:style>
  <w:style w:type="character" w:styleId="Appelnotedebasdep">
    <w:name w:val="footnote reference"/>
    <w:basedOn w:val="Policepardfaut"/>
    <w:uiPriority w:val="2"/>
    <w:semiHidden/>
    <w:unhideWhenUsed/>
    <w:rsid w:val="00D73DD8"/>
    <w:rPr>
      <w:rFonts w:ascii="Times New Roman" w:hAnsi="Times New Roman"/>
      <w:sz w:val="16"/>
      <w:vertAlign w:val="superscript"/>
    </w:rPr>
  </w:style>
  <w:style w:type="paragraph" w:styleId="Bibliographie">
    <w:name w:val="Bibliography"/>
    <w:basedOn w:val="Normal"/>
    <w:next w:val="Normal"/>
    <w:uiPriority w:val="10"/>
    <w:semiHidden/>
    <w:unhideWhenUsed/>
    <w:rsid w:val="00D73DD8"/>
    <w:pPr>
      <w:tabs>
        <w:tab w:val="left" w:pos="1559"/>
      </w:tabs>
      <w:ind w:left="1559" w:hanging="1559"/>
    </w:pPr>
  </w:style>
  <w:style w:type="paragraph" w:customStyle="1" w:styleId="Chapitre">
    <w:name w:val="Chapitre"/>
    <w:basedOn w:val="Normal"/>
    <w:uiPriority w:val="35"/>
    <w:locked/>
    <w:rsid w:val="00D73DD8"/>
    <w:pPr>
      <w:numPr>
        <w:numId w:val="33"/>
      </w:numPr>
      <w:tabs>
        <w:tab w:val="left" w:pos="0"/>
      </w:tabs>
      <w:spacing w:before="840" w:line="4000" w:lineRule="exact"/>
    </w:pPr>
    <w:rPr>
      <w:rFonts w:ascii="Lucia Sans" w:hAnsi="Lucia Sans"/>
      <w:sz w:val="16"/>
      <w:szCs w:val="20"/>
    </w:rPr>
  </w:style>
  <w:style w:type="paragraph" w:styleId="Corpsdetexte2">
    <w:name w:val="Body Text 2"/>
    <w:basedOn w:val="Normal"/>
    <w:next w:val="Corpsdetexte"/>
    <w:link w:val="Corpsdetexte2Car"/>
    <w:uiPriority w:val="1"/>
    <w:rsid w:val="00D73DD8"/>
    <w:pPr>
      <w:spacing w:before="160" w:after="160" w:line="240" w:lineRule="exact"/>
    </w:pPr>
    <w:rPr>
      <w:i/>
    </w:rPr>
  </w:style>
  <w:style w:type="character" w:customStyle="1" w:styleId="Corpsdetexte2Car">
    <w:name w:val="Corps de texte 2 Car"/>
    <w:basedOn w:val="Policepardfaut"/>
    <w:link w:val="Corpsdetexte2"/>
    <w:uiPriority w:val="1"/>
    <w:rsid w:val="00B429C2"/>
    <w:rPr>
      <w:rFonts w:eastAsia="Times New Roman" w:cs="Times New Roman"/>
      <w:i/>
      <w:sz w:val="18"/>
      <w:szCs w:val="24"/>
      <w:lang w:eastAsia="fr-FR"/>
    </w:rPr>
  </w:style>
  <w:style w:type="paragraph" w:styleId="Corpsdetexte3">
    <w:name w:val="Body Text 3"/>
    <w:basedOn w:val="Normal"/>
    <w:link w:val="Corpsdetexte3Car"/>
    <w:uiPriority w:val="1"/>
    <w:rsid w:val="00D73DD8"/>
    <w:pPr>
      <w:spacing w:before="160" w:after="160" w:line="240" w:lineRule="exact"/>
    </w:pPr>
    <w:rPr>
      <w:b/>
      <w:szCs w:val="16"/>
    </w:rPr>
  </w:style>
  <w:style w:type="character" w:customStyle="1" w:styleId="Corpsdetexte3Car">
    <w:name w:val="Corps de texte 3 Car"/>
    <w:basedOn w:val="Policepardfaut"/>
    <w:link w:val="Corpsdetexte3"/>
    <w:uiPriority w:val="1"/>
    <w:rsid w:val="00B429C2"/>
    <w:rPr>
      <w:rFonts w:eastAsia="Times New Roman" w:cs="Times New Roman"/>
      <w:b/>
      <w:sz w:val="18"/>
      <w:szCs w:val="16"/>
      <w:lang w:eastAsia="fr-FR"/>
    </w:rPr>
  </w:style>
  <w:style w:type="paragraph" w:customStyle="1" w:styleId="Corpsdetexte4">
    <w:name w:val="Corps de texte 4"/>
    <w:basedOn w:val="Corpsdetexte"/>
    <w:uiPriority w:val="1"/>
    <w:rsid w:val="00D73DD8"/>
    <w:pPr>
      <w:jc w:val="center"/>
    </w:pPr>
    <w:rPr>
      <w:i/>
    </w:rPr>
  </w:style>
  <w:style w:type="paragraph" w:customStyle="1" w:styleId="Corpsdetexte5">
    <w:name w:val="Corps de texte 5"/>
    <w:basedOn w:val="Corpsdetexte4"/>
    <w:uiPriority w:val="1"/>
    <w:rsid w:val="00D73DD8"/>
    <w:rPr>
      <w:b/>
      <w:i w:val="0"/>
    </w:rPr>
  </w:style>
  <w:style w:type="character" w:styleId="Accentuationlgre">
    <w:name w:val="Subtle Emphasis"/>
    <w:uiPriority w:val="99"/>
    <w:semiHidden/>
    <w:rsid w:val="00D73DD8"/>
  </w:style>
  <w:style w:type="character" w:customStyle="1" w:styleId="Titre1Car">
    <w:name w:val="Titre 1 Car"/>
    <w:basedOn w:val="Policepardfaut"/>
    <w:link w:val="Titre1"/>
    <w:uiPriority w:val="35"/>
    <w:rsid w:val="00074950"/>
    <w:rPr>
      <w:rFonts w:eastAsia="Times New Roman" w:cs="Times New Roman"/>
      <w:b/>
      <w:bCs/>
      <w:kern w:val="28"/>
      <w:sz w:val="28"/>
      <w:szCs w:val="36"/>
      <w:lang w:eastAsia="fr-FR"/>
    </w:rPr>
  </w:style>
  <w:style w:type="paragraph" w:styleId="En-ttedetabledesmatires">
    <w:name w:val="TOC Heading"/>
    <w:basedOn w:val="Titre1"/>
    <w:next w:val="Normal"/>
    <w:uiPriority w:val="99"/>
    <w:semiHidden/>
    <w:unhideWhenUsed/>
    <w:qFormat/>
    <w:rsid w:val="00D73DD8"/>
    <w:pPr>
      <w:keepLines/>
      <w:numPr>
        <w:numId w:val="0"/>
      </w:numPr>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styleId="Lgende">
    <w:name w:val="caption"/>
    <w:basedOn w:val="Normal"/>
    <w:next w:val="Corpsdetexte"/>
    <w:uiPriority w:val="4"/>
    <w:qFormat/>
    <w:rsid w:val="00D73DD8"/>
    <w:pPr>
      <w:tabs>
        <w:tab w:val="left" w:pos="1985"/>
      </w:tabs>
      <w:spacing w:before="160" w:after="160" w:line="240" w:lineRule="exact"/>
      <w:ind w:left="1985" w:right="992" w:hanging="1985"/>
      <w:jc w:val="lowKashida"/>
    </w:pPr>
    <w:rPr>
      <w:i/>
      <w:iCs/>
    </w:rPr>
  </w:style>
  <w:style w:type="character" w:styleId="Lienhypertexte">
    <w:name w:val="Hyperlink"/>
    <w:basedOn w:val="Policepardfaut"/>
    <w:uiPriority w:val="99"/>
    <w:rsid w:val="00D73DD8"/>
    <w:rPr>
      <w:color w:val="0000FF"/>
      <w:u w:val="none"/>
    </w:rPr>
  </w:style>
  <w:style w:type="paragraph" w:styleId="Liste">
    <w:name w:val="List"/>
    <w:basedOn w:val="Normal"/>
    <w:uiPriority w:val="99"/>
    <w:semiHidden/>
    <w:rsid w:val="00D73DD8"/>
    <w:pPr>
      <w:ind w:left="283" w:hanging="283"/>
      <w:contextualSpacing/>
    </w:pPr>
  </w:style>
  <w:style w:type="paragraph" w:styleId="Listenumros2">
    <w:name w:val="List Number 2"/>
    <w:basedOn w:val="Normal"/>
    <w:uiPriority w:val="7"/>
    <w:qFormat/>
    <w:rsid w:val="00D73DD8"/>
    <w:pPr>
      <w:numPr>
        <w:numId w:val="35"/>
      </w:numPr>
      <w:spacing w:before="60" w:after="60" w:line="240" w:lineRule="exact"/>
      <w:contextualSpacing/>
    </w:pPr>
  </w:style>
  <w:style w:type="paragraph" w:styleId="Listenumros3">
    <w:name w:val="List Number 3"/>
    <w:basedOn w:val="Normal"/>
    <w:uiPriority w:val="7"/>
    <w:qFormat/>
    <w:rsid w:val="00D73DD8"/>
    <w:pPr>
      <w:numPr>
        <w:numId w:val="36"/>
      </w:numPr>
      <w:spacing w:before="60" w:after="60" w:line="240" w:lineRule="exact"/>
      <w:contextualSpacing/>
    </w:pPr>
  </w:style>
  <w:style w:type="paragraph" w:styleId="Listepuces">
    <w:name w:val="List Bullet"/>
    <w:basedOn w:val="Normal"/>
    <w:uiPriority w:val="6"/>
    <w:qFormat/>
    <w:rsid w:val="00D73DD8"/>
    <w:pPr>
      <w:numPr>
        <w:numId w:val="37"/>
      </w:numPr>
      <w:spacing w:before="60" w:after="60" w:line="240" w:lineRule="exact"/>
      <w:contextualSpacing/>
    </w:pPr>
  </w:style>
  <w:style w:type="paragraph" w:styleId="Listepuces2">
    <w:name w:val="List Bullet 2"/>
    <w:basedOn w:val="Normal"/>
    <w:uiPriority w:val="6"/>
    <w:qFormat/>
    <w:rsid w:val="00D73DD8"/>
    <w:pPr>
      <w:numPr>
        <w:numId w:val="38"/>
      </w:numPr>
      <w:spacing w:before="60" w:after="60" w:line="240" w:lineRule="exact"/>
      <w:contextualSpacing/>
    </w:pPr>
  </w:style>
  <w:style w:type="paragraph" w:styleId="Listepuces3">
    <w:name w:val="List Bullet 3"/>
    <w:basedOn w:val="Normal"/>
    <w:uiPriority w:val="6"/>
    <w:qFormat/>
    <w:rsid w:val="00D73DD8"/>
    <w:pPr>
      <w:numPr>
        <w:numId w:val="39"/>
      </w:numPr>
      <w:spacing w:before="60" w:after="60" w:line="240" w:lineRule="exact"/>
      <w:contextualSpacing/>
    </w:pPr>
  </w:style>
  <w:style w:type="paragraph" w:styleId="Notedebasdepage">
    <w:name w:val="footnote text"/>
    <w:basedOn w:val="Normal"/>
    <w:link w:val="NotedebasdepageCar"/>
    <w:uiPriority w:val="2"/>
    <w:semiHidden/>
    <w:unhideWhenUsed/>
    <w:rsid w:val="00D73DD8"/>
    <w:pPr>
      <w:tabs>
        <w:tab w:val="left" w:pos="284"/>
      </w:tabs>
      <w:ind w:left="284" w:hanging="284"/>
    </w:pPr>
    <w:rPr>
      <w:sz w:val="16"/>
      <w:szCs w:val="16"/>
    </w:rPr>
  </w:style>
  <w:style w:type="character" w:customStyle="1" w:styleId="NotedebasdepageCar">
    <w:name w:val="Note de bas de page Car"/>
    <w:basedOn w:val="Policepardfaut"/>
    <w:link w:val="Notedebasdepage"/>
    <w:uiPriority w:val="2"/>
    <w:semiHidden/>
    <w:rsid w:val="00B429C2"/>
    <w:rPr>
      <w:rFonts w:eastAsia="Times New Roman" w:cs="Times New Roman"/>
      <w:sz w:val="16"/>
      <w:szCs w:val="16"/>
      <w:lang w:eastAsia="fr-FR"/>
    </w:rPr>
  </w:style>
  <w:style w:type="paragraph" w:styleId="Notedefin">
    <w:name w:val="endnote text"/>
    <w:basedOn w:val="Normal"/>
    <w:link w:val="NotedefinCar"/>
    <w:uiPriority w:val="3"/>
    <w:semiHidden/>
    <w:unhideWhenUsed/>
    <w:rsid w:val="00D73DD8"/>
    <w:pPr>
      <w:ind w:left="425" w:hanging="425"/>
    </w:pPr>
    <w:rPr>
      <w:szCs w:val="20"/>
    </w:rPr>
  </w:style>
  <w:style w:type="character" w:customStyle="1" w:styleId="NotedefinCar">
    <w:name w:val="Note de fin Car"/>
    <w:basedOn w:val="Policepardfaut"/>
    <w:link w:val="Notedefin"/>
    <w:uiPriority w:val="3"/>
    <w:semiHidden/>
    <w:rsid w:val="00B429C2"/>
    <w:rPr>
      <w:rFonts w:eastAsia="Times New Roman" w:cs="Times New Roman"/>
      <w:sz w:val="18"/>
      <w:lang w:eastAsia="fr-FR"/>
    </w:rPr>
  </w:style>
  <w:style w:type="paragraph" w:customStyle="1" w:styleId="NumroAndra">
    <w:name w:val="Numéro Andra"/>
    <w:basedOn w:val="En-tte"/>
    <w:uiPriority w:val="9"/>
    <w:qFormat/>
    <w:rsid w:val="00D73DD8"/>
    <w:pPr>
      <w:jc w:val="right"/>
    </w:pPr>
  </w:style>
  <w:style w:type="character" w:styleId="Numrodepage">
    <w:name w:val="page number"/>
    <w:basedOn w:val="Policepardfaut"/>
    <w:uiPriority w:val="11"/>
    <w:rsid w:val="00D73DD8"/>
    <w:rPr>
      <w:rFonts w:ascii="Lucida Sans" w:hAnsi="Lucida Sans"/>
      <w:sz w:val="14"/>
    </w:rPr>
  </w:style>
  <w:style w:type="paragraph" w:customStyle="1" w:styleId="TitreFRM">
    <w:name w:val="Titre FRM"/>
    <w:basedOn w:val="Normal"/>
    <w:uiPriority w:val="43"/>
    <w:locked/>
    <w:rsid w:val="00D73DD8"/>
    <w:pPr>
      <w:spacing w:before="60"/>
      <w:jc w:val="left"/>
    </w:pPr>
    <w:rPr>
      <w:b/>
      <w:bCs/>
      <w:sz w:val="28"/>
    </w:rPr>
  </w:style>
  <w:style w:type="paragraph" w:customStyle="1" w:styleId="Numroformulaire">
    <w:name w:val="Numéro formulaire"/>
    <w:basedOn w:val="TitreFRM"/>
    <w:uiPriority w:val="43"/>
    <w:qFormat/>
    <w:locked/>
    <w:rsid w:val="00D73DD8"/>
    <w:pPr>
      <w:spacing w:before="0"/>
    </w:pPr>
    <w:rPr>
      <w:b w:val="0"/>
      <w:sz w:val="10"/>
    </w:rPr>
  </w:style>
  <w:style w:type="paragraph" w:customStyle="1" w:styleId="TITRE">
    <w:name w:val="TITRE"/>
    <w:basedOn w:val="Titre1"/>
    <w:next w:val="Corpsdetexte"/>
    <w:uiPriority w:val="35"/>
    <w:qFormat/>
    <w:rsid w:val="00D73DD8"/>
    <w:pPr>
      <w:numPr>
        <w:numId w:val="0"/>
      </w:numPr>
      <w:spacing w:after="600"/>
      <w:jc w:val="center"/>
    </w:pPr>
    <w:rPr>
      <w:caps/>
      <w:sz w:val="40"/>
    </w:rPr>
  </w:style>
  <w:style w:type="paragraph" w:customStyle="1" w:styleId="PageAnnexes">
    <w:name w:val="Page Annexes"/>
    <w:basedOn w:val="TITRE"/>
    <w:uiPriority w:val="36"/>
    <w:rsid w:val="00D73DD8"/>
  </w:style>
  <w:style w:type="paragraph" w:customStyle="1" w:styleId="PieddepageFRM">
    <w:name w:val="Pied de page FRM"/>
    <w:basedOn w:val="Normal"/>
    <w:uiPriority w:val="43"/>
    <w:qFormat/>
    <w:locked/>
    <w:rsid w:val="00D73DD8"/>
    <w:pPr>
      <w:jc w:val="right"/>
    </w:pPr>
    <w:rPr>
      <w:caps/>
      <w:sz w:val="14"/>
    </w:rPr>
  </w:style>
  <w:style w:type="character" w:styleId="Rfrencelgre">
    <w:name w:val="Subtle Reference"/>
    <w:basedOn w:val="Policepardfaut"/>
    <w:uiPriority w:val="99"/>
    <w:semiHidden/>
    <w:rsid w:val="00D73DD8"/>
    <w:rPr>
      <w:smallCaps/>
      <w:color w:val="C0504D" w:themeColor="accent2"/>
      <w:u w:val="single"/>
    </w:rPr>
  </w:style>
  <w:style w:type="paragraph" w:customStyle="1" w:styleId="Rfrencesbibliographiques">
    <w:name w:val="Références bibliographiques"/>
    <w:basedOn w:val="Normal"/>
    <w:uiPriority w:val="19"/>
    <w:qFormat/>
    <w:locked/>
    <w:rsid w:val="00D73DD8"/>
    <w:pPr>
      <w:tabs>
        <w:tab w:val="left" w:pos="425"/>
      </w:tabs>
      <w:spacing w:before="160" w:after="160" w:line="240" w:lineRule="exact"/>
      <w:ind w:left="425" w:hanging="425"/>
    </w:pPr>
  </w:style>
  <w:style w:type="paragraph" w:styleId="Retraitcorpsdetexte">
    <w:name w:val="Body Text Indent"/>
    <w:basedOn w:val="Normal"/>
    <w:link w:val="RetraitcorpsdetexteCar"/>
    <w:uiPriority w:val="99"/>
    <w:semiHidden/>
    <w:rsid w:val="00D73DD8"/>
    <w:pPr>
      <w:ind w:left="3119"/>
    </w:pPr>
  </w:style>
  <w:style w:type="character" w:customStyle="1" w:styleId="RetraitcorpsdetexteCar">
    <w:name w:val="Retrait corps de texte Car"/>
    <w:basedOn w:val="Policepardfaut"/>
    <w:link w:val="Retraitcorpsdetexte"/>
    <w:uiPriority w:val="99"/>
    <w:semiHidden/>
    <w:rsid w:val="00B429C2"/>
    <w:rPr>
      <w:rFonts w:eastAsia="Times New Roman" w:cs="Times New Roman"/>
      <w:sz w:val="18"/>
      <w:szCs w:val="24"/>
      <w:lang w:eastAsia="fr-FR"/>
    </w:rPr>
  </w:style>
  <w:style w:type="paragraph" w:styleId="Retraitcorpsdetexte2">
    <w:name w:val="Body Text Indent 2"/>
    <w:basedOn w:val="Normal"/>
    <w:link w:val="Retraitcorpsdetexte2Car"/>
    <w:uiPriority w:val="99"/>
    <w:semiHidden/>
    <w:rsid w:val="00D73DD8"/>
    <w:pPr>
      <w:ind w:left="1134" w:hanging="1134"/>
    </w:pPr>
    <w:rPr>
      <w:lang w:val="en-GB"/>
    </w:rPr>
  </w:style>
  <w:style w:type="character" w:customStyle="1" w:styleId="Retraitcorpsdetexte2Car">
    <w:name w:val="Retrait corps de texte 2 Car"/>
    <w:basedOn w:val="Policepardfaut"/>
    <w:link w:val="Retraitcorpsdetexte2"/>
    <w:uiPriority w:val="99"/>
    <w:semiHidden/>
    <w:rsid w:val="00B429C2"/>
    <w:rPr>
      <w:rFonts w:eastAsia="Times New Roman" w:cs="Times New Roman"/>
      <w:sz w:val="18"/>
      <w:szCs w:val="24"/>
      <w:lang w:val="en-GB" w:eastAsia="fr-FR"/>
    </w:rPr>
  </w:style>
  <w:style w:type="paragraph" w:styleId="Retraitcorpsdetexte3">
    <w:name w:val="Body Text Indent 3"/>
    <w:basedOn w:val="Normal"/>
    <w:link w:val="Retraitcorpsdetexte3Car"/>
    <w:uiPriority w:val="99"/>
    <w:semiHidden/>
    <w:rsid w:val="00D73DD8"/>
    <w:pPr>
      <w:ind w:left="360"/>
    </w:pPr>
  </w:style>
  <w:style w:type="character" w:customStyle="1" w:styleId="Retraitcorpsdetexte3Car">
    <w:name w:val="Retrait corps de texte 3 Car"/>
    <w:basedOn w:val="Policepardfaut"/>
    <w:link w:val="Retraitcorpsdetexte3"/>
    <w:uiPriority w:val="99"/>
    <w:semiHidden/>
    <w:rsid w:val="00B429C2"/>
    <w:rPr>
      <w:rFonts w:eastAsia="Times New Roman" w:cs="Times New Roman"/>
      <w:sz w:val="18"/>
      <w:szCs w:val="24"/>
      <w:lang w:eastAsia="fr-FR"/>
    </w:rPr>
  </w:style>
  <w:style w:type="paragraph" w:customStyle="1" w:styleId="Signataire">
    <w:name w:val="Signataire"/>
    <w:basedOn w:val="Normal"/>
    <w:uiPriority w:val="43"/>
    <w:qFormat/>
    <w:locked/>
    <w:rsid w:val="00D73DD8"/>
    <w:pPr>
      <w:spacing w:before="800" w:line="240" w:lineRule="exact"/>
      <w:ind w:left="5670"/>
      <w:jc w:val="left"/>
    </w:pPr>
    <w:rPr>
      <w:caps/>
    </w:rPr>
  </w:style>
  <w:style w:type="character" w:customStyle="1" w:styleId="StyleArrialNarrowBoldGras">
    <w:name w:val="Style Arrial Narrow Bold Gras"/>
    <w:basedOn w:val="Policepardfaut"/>
    <w:uiPriority w:val="99"/>
    <w:semiHidden/>
    <w:unhideWhenUsed/>
    <w:locked/>
    <w:rsid w:val="00D73DD8"/>
    <w:rPr>
      <w:rFonts w:ascii="Arrial Narrow Bold" w:hAnsi="Arrial Narrow Bold"/>
      <w:b/>
      <w:bCs/>
      <w:sz w:val="32"/>
    </w:rPr>
  </w:style>
  <w:style w:type="numbering" w:customStyle="1" w:styleId="Style1">
    <w:name w:val="Style1"/>
    <w:uiPriority w:val="99"/>
    <w:locked/>
    <w:rsid w:val="00D73DD8"/>
    <w:pPr>
      <w:numPr>
        <w:numId w:val="18"/>
      </w:numPr>
    </w:pPr>
  </w:style>
  <w:style w:type="paragraph" w:styleId="TM2">
    <w:name w:val="toc 2"/>
    <w:basedOn w:val="Normal"/>
    <w:next w:val="TM3"/>
    <w:uiPriority w:val="39"/>
    <w:qFormat/>
    <w:rsid w:val="00D73DD8"/>
    <w:pPr>
      <w:tabs>
        <w:tab w:val="left" w:pos="1701"/>
        <w:tab w:val="right" w:pos="8930"/>
      </w:tabs>
      <w:spacing w:before="60" w:after="60" w:line="240" w:lineRule="exact"/>
      <w:ind w:left="1418" w:right="851" w:hanging="851"/>
    </w:pPr>
    <w:rPr>
      <w:b/>
      <w:bCs/>
      <w:i/>
      <w:noProof/>
      <w:szCs w:val="22"/>
    </w:rPr>
  </w:style>
  <w:style w:type="paragraph" w:styleId="TM3">
    <w:name w:val="toc 3"/>
    <w:basedOn w:val="Normal"/>
    <w:next w:val="Normal"/>
    <w:uiPriority w:val="39"/>
    <w:qFormat/>
    <w:rsid w:val="00D73DD8"/>
    <w:pPr>
      <w:tabs>
        <w:tab w:val="right" w:pos="8930"/>
      </w:tabs>
      <w:spacing w:line="240" w:lineRule="exact"/>
      <w:ind w:left="1418" w:right="851" w:hanging="851"/>
    </w:pPr>
  </w:style>
  <w:style w:type="paragraph" w:customStyle="1" w:styleId="Tablechapitre">
    <w:name w:val="Table chapitre"/>
    <w:basedOn w:val="TM2"/>
    <w:next w:val="Normal"/>
    <w:uiPriority w:val="39"/>
    <w:qFormat/>
    <w:rsid w:val="00D73DD8"/>
    <w:pPr>
      <w:tabs>
        <w:tab w:val="clear" w:pos="1701"/>
      </w:tabs>
      <w:spacing w:before="0" w:after="0"/>
      <w:ind w:left="3544"/>
    </w:pPr>
    <w:rPr>
      <w:sz w:val="20"/>
    </w:rPr>
  </w:style>
  <w:style w:type="paragraph" w:styleId="Tabledesillustrations">
    <w:name w:val="table of figures"/>
    <w:basedOn w:val="Normal"/>
    <w:next w:val="Corpsdetexte"/>
    <w:uiPriority w:val="39"/>
    <w:rsid w:val="00D73DD8"/>
    <w:pPr>
      <w:tabs>
        <w:tab w:val="right" w:pos="8930"/>
      </w:tabs>
      <w:spacing w:line="240" w:lineRule="exact"/>
      <w:ind w:left="1701" w:right="851" w:hanging="1701"/>
      <w:contextualSpacing/>
    </w:pPr>
  </w:style>
  <w:style w:type="paragraph" w:styleId="Titre0">
    <w:name w:val="Title"/>
    <w:basedOn w:val="Normal"/>
    <w:next w:val="Corpsdetexte"/>
    <w:link w:val="TitreCar"/>
    <w:uiPriority w:val="35"/>
    <w:qFormat/>
    <w:rsid w:val="00D73DD8"/>
    <w:pPr>
      <w:spacing w:before="300" w:after="300"/>
      <w:ind w:left="1701"/>
      <w:contextualSpacing/>
    </w:pPr>
    <w:rPr>
      <w:rFonts w:eastAsiaTheme="majorEastAsia" w:cstheme="majorBidi"/>
      <w:b/>
      <w:spacing w:val="5"/>
      <w:kern w:val="28"/>
      <w:sz w:val="26"/>
      <w:szCs w:val="52"/>
    </w:rPr>
  </w:style>
  <w:style w:type="character" w:customStyle="1" w:styleId="TitreCar">
    <w:name w:val="Titre Car"/>
    <w:basedOn w:val="Policepardfaut"/>
    <w:link w:val="Titre0"/>
    <w:uiPriority w:val="35"/>
    <w:rsid w:val="00B429C2"/>
    <w:rPr>
      <w:rFonts w:eastAsiaTheme="majorEastAsia" w:cstheme="majorBidi"/>
      <w:b/>
      <w:spacing w:val="5"/>
      <w:kern w:val="28"/>
      <w:sz w:val="26"/>
      <w:szCs w:val="52"/>
      <w:lang w:eastAsia="fr-FR"/>
    </w:rPr>
  </w:style>
  <w:style w:type="character" w:customStyle="1" w:styleId="Titre2Car">
    <w:name w:val="Titre 2 Car"/>
    <w:basedOn w:val="Policepardfaut"/>
    <w:link w:val="Titre2"/>
    <w:uiPriority w:val="35"/>
    <w:rsid w:val="00B429C2"/>
    <w:rPr>
      <w:rFonts w:eastAsia="Times New Roman" w:cs="Times New Roman"/>
      <w:b/>
      <w:bCs/>
      <w:sz w:val="22"/>
      <w:szCs w:val="26"/>
      <w:lang w:eastAsia="fr-FR"/>
    </w:rPr>
  </w:style>
  <w:style w:type="character" w:customStyle="1" w:styleId="Titre3Car">
    <w:name w:val="Titre 3 Car"/>
    <w:basedOn w:val="Policepardfaut"/>
    <w:link w:val="Titre3"/>
    <w:uiPriority w:val="35"/>
    <w:rsid w:val="00B429C2"/>
    <w:rPr>
      <w:rFonts w:eastAsia="Times New Roman" w:cs="Times New Roman"/>
      <w:b/>
      <w:bCs/>
      <w:sz w:val="18"/>
      <w:szCs w:val="24"/>
      <w:lang w:eastAsia="fr-FR"/>
    </w:rPr>
  </w:style>
  <w:style w:type="character" w:customStyle="1" w:styleId="Titre4Car">
    <w:name w:val="Titre 4 Car"/>
    <w:basedOn w:val="Policepardfaut"/>
    <w:link w:val="Titre4"/>
    <w:uiPriority w:val="35"/>
    <w:rsid w:val="00B429C2"/>
    <w:rPr>
      <w:rFonts w:eastAsia="Times New Roman" w:cs="Times New Roman"/>
      <w:bCs/>
      <w:sz w:val="18"/>
      <w:szCs w:val="24"/>
      <w:lang w:eastAsia="fr-FR"/>
    </w:rPr>
  </w:style>
  <w:style w:type="character" w:customStyle="1" w:styleId="Titre5Car">
    <w:name w:val="Titre 5 Car"/>
    <w:basedOn w:val="Policepardfaut"/>
    <w:link w:val="Titre5"/>
    <w:uiPriority w:val="35"/>
    <w:rsid w:val="00B429C2"/>
    <w:rPr>
      <w:rFonts w:eastAsia="Times New Roman" w:cs="Times New Roman"/>
      <w:sz w:val="18"/>
      <w:szCs w:val="24"/>
      <w:u w:val="single"/>
      <w:lang w:eastAsia="fr-FR"/>
    </w:rPr>
  </w:style>
  <w:style w:type="character" w:customStyle="1" w:styleId="Titre6Car">
    <w:name w:val="Titre 6 Car"/>
    <w:basedOn w:val="Policepardfaut"/>
    <w:link w:val="Titre6"/>
    <w:uiPriority w:val="35"/>
    <w:rsid w:val="00B429C2"/>
    <w:rPr>
      <w:rFonts w:eastAsia="Times New Roman" w:cs="Times New Roman"/>
      <w:b/>
      <w:bCs/>
      <w:i/>
      <w:sz w:val="18"/>
      <w:szCs w:val="22"/>
      <w:lang w:eastAsia="fr-FR"/>
    </w:rPr>
  </w:style>
  <w:style w:type="character" w:customStyle="1" w:styleId="Titre7Car">
    <w:name w:val="Titre 7 Car"/>
    <w:basedOn w:val="Policepardfaut"/>
    <w:link w:val="Titre7"/>
    <w:uiPriority w:val="99"/>
    <w:semiHidden/>
    <w:rsid w:val="00B429C2"/>
    <w:rPr>
      <w:rFonts w:ascii="Arial" w:eastAsia="Times New Roman" w:hAnsi="Arial" w:cs="Arial"/>
      <w:sz w:val="18"/>
      <w:szCs w:val="24"/>
      <w:lang w:eastAsia="fr-FR"/>
    </w:rPr>
  </w:style>
  <w:style w:type="character" w:customStyle="1" w:styleId="Titre8Car">
    <w:name w:val="Titre 8 Car"/>
    <w:basedOn w:val="Policepardfaut"/>
    <w:link w:val="Titre8"/>
    <w:uiPriority w:val="99"/>
    <w:semiHidden/>
    <w:rsid w:val="00B429C2"/>
    <w:rPr>
      <w:rFonts w:ascii="Arial" w:eastAsia="Times New Roman" w:hAnsi="Arial" w:cs="Arial"/>
      <w:i/>
      <w:iCs/>
      <w:sz w:val="18"/>
      <w:szCs w:val="24"/>
      <w:lang w:eastAsia="fr-FR"/>
    </w:rPr>
  </w:style>
  <w:style w:type="character" w:customStyle="1" w:styleId="Titre9Car">
    <w:name w:val="Titre 9 Car"/>
    <w:basedOn w:val="Policepardfaut"/>
    <w:link w:val="Titre9"/>
    <w:uiPriority w:val="99"/>
    <w:semiHidden/>
    <w:rsid w:val="00B429C2"/>
    <w:rPr>
      <w:rFonts w:ascii="Arial" w:eastAsia="Times New Roman" w:hAnsi="Arial" w:cs="Arial"/>
      <w:b/>
      <w:bCs/>
      <w:i/>
      <w:iCs/>
      <w:sz w:val="18"/>
      <w:szCs w:val="18"/>
      <w:lang w:eastAsia="fr-FR"/>
    </w:rPr>
  </w:style>
  <w:style w:type="paragraph" w:customStyle="1" w:styleId="Titredossierdocen-tte">
    <w:name w:val="Titre dossier doc en-tête"/>
    <w:basedOn w:val="En-tte"/>
    <w:link w:val="Titredossierdocen-tteCar"/>
    <w:uiPriority w:val="9"/>
    <w:qFormat/>
    <w:rsid w:val="00D73DD8"/>
    <w:pPr>
      <w:jc w:val="right"/>
    </w:pPr>
    <w:rPr>
      <w:i/>
    </w:rPr>
  </w:style>
  <w:style w:type="paragraph" w:customStyle="1" w:styleId="Titreen-tte">
    <w:name w:val="Titre en-tête"/>
    <w:basedOn w:val="En-tte"/>
    <w:link w:val="Titreen-tteCar"/>
    <w:uiPriority w:val="9"/>
    <w:qFormat/>
    <w:rsid w:val="00D73DD8"/>
    <w:pPr>
      <w:ind w:left="284" w:hanging="284"/>
      <w:jc w:val="left"/>
    </w:pPr>
    <w:rPr>
      <w:b/>
    </w:rPr>
  </w:style>
  <w:style w:type="paragraph" w:customStyle="1" w:styleId="TitrePG">
    <w:name w:val="Titre PG"/>
    <w:basedOn w:val="Normal"/>
    <w:uiPriority w:val="43"/>
    <w:locked/>
    <w:rsid w:val="00D73DD8"/>
    <w:pPr>
      <w:ind w:left="1701" w:right="1701"/>
      <w:jc w:val="center"/>
    </w:pPr>
    <w:rPr>
      <w:b/>
      <w:sz w:val="32"/>
    </w:rPr>
  </w:style>
  <w:style w:type="paragraph" w:styleId="TM1">
    <w:name w:val="toc 1"/>
    <w:basedOn w:val="Normal"/>
    <w:next w:val="TM2"/>
    <w:uiPriority w:val="39"/>
    <w:qFormat/>
    <w:rsid w:val="00D73DD8"/>
    <w:pPr>
      <w:tabs>
        <w:tab w:val="right" w:pos="8930"/>
      </w:tabs>
      <w:spacing w:before="240" w:after="120" w:line="240" w:lineRule="exact"/>
      <w:ind w:left="567" w:right="851" w:hanging="567"/>
    </w:pPr>
    <w:rPr>
      <w:b/>
      <w:bCs/>
      <w:noProof/>
      <w:sz w:val="26"/>
      <w:szCs w:val="22"/>
    </w:rPr>
  </w:style>
  <w:style w:type="paragraph" w:styleId="TM4">
    <w:name w:val="toc 4"/>
    <w:basedOn w:val="Normal"/>
    <w:next w:val="Normal"/>
    <w:autoRedefine/>
    <w:uiPriority w:val="99"/>
    <w:semiHidden/>
    <w:rsid w:val="00D73DD8"/>
    <w:pPr>
      <w:spacing w:after="100"/>
      <w:ind w:left="660"/>
    </w:pPr>
  </w:style>
  <w:style w:type="paragraph" w:styleId="TM7">
    <w:name w:val="toc 7"/>
    <w:basedOn w:val="TM2"/>
    <w:next w:val="Normal"/>
    <w:uiPriority w:val="39"/>
    <w:rsid w:val="00D73DD8"/>
    <w:pPr>
      <w:tabs>
        <w:tab w:val="clear" w:pos="1701"/>
        <w:tab w:val="left" w:pos="1418"/>
      </w:tabs>
      <w:spacing w:before="200" w:after="100"/>
      <w:ind w:hanging="1418"/>
    </w:pPr>
  </w:style>
  <w:style w:type="character" w:customStyle="1" w:styleId="Titreen-tteCar">
    <w:name w:val="Titre en-tête Car"/>
    <w:basedOn w:val="En-tteCar"/>
    <w:link w:val="Titreen-tte"/>
    <w:uiPriority w:val="9"/>
    <w:rsid w:val="00FE40CF"/>
    <w:rPr>
      <w:rFonts w:eastAsia="Times New Roman" w:cs="Times New Roman"/>
      <w:b/>
      <w:sz w:val="14"/>
      <w:lang w:eastAsia="fr-FR"/>
    </w:rPr>
  </w:style>
  <w:style w:type="character" w:customStyle="1" w:styleId="Titredossierdocen-tteCar">
    <w:name w:val="Titre dossier doc en-tête Car"/>
    <w:basedOn w:val="En-tteCar"/>
    <w:link w:val="Titredossierdocen-tte"/>
    <w:uiPriority w:val="9"/>
    <w:rsid w:val="00FE40CF"/>
    <w:rPr>
      <w:rFonts w:eastAsia="Times New Roman" w:cs="Times New Roman"/>
      <w:i/>
      <w:sz w:val="14"/>
      <w:lang w:eastAsia="fr-FR"/>
    </w:rPr>
  </w:style>
  <w:style w:type="paragraph" w:customStyle="1" w:styleId="A-Indice">
    <w:name w:val="A-Indice"/>
    <w:basedOn w:val="AIdentification"/>
    <w:next w:val="Corpsdetexte"/>
    <w:uiPriority w:val="43"/>
    <w:qFormat/>
    <w:rsid w:val="00D73DD8"/>
    <w:rPr>
      <w:szCs w:val="18"/>
    </w:rPr>
  </w:style>
  <w:style w:type="paragraph" w:customStyle="1" w:styleId="DirectionUnit">
    <w:name w:val="Direction Unité"/>
    <w:basedOn w:val="Normal"/>
    <w:uiPriority w:val="43"/>
    <w:rsid w:val="00D73DD8"/>
    <w:pPr>
      <w:contextualSpacing/>
    </w:pPr>
    <w:rPr>
      <w:b/>
      <w:caps/>
    </w:rPr>
  </w:style>
  <w:style w:type="paragraph" w:customStyle="1" w:styleId="Service">
    <w:name w:val="Service"/>
    <w:basedOn w:val="Normal"/>
    <w:uiPriority w:val="43"/>
    <w:rsid w:val="00D73DD8"/>
    <w:pPr>
      <w:jc w:val="left"/>
    </w:pPr>
    <w:rPr>
      <w:b/>
      <w:szCs w:val="14"/>
    </w:rPr>
  </w:style>
  <w:style w:type="paragraph" w:customStyle="1" w:styleId="Adresseunit">
    <w:name w:val="Adresse unité"/>
    <w:basedOn w:val="Normal"/>
    <w:uiPriority w:val="43"/>
    <w:rsid w:val="00D73DD8"/>
    <w:pPr>
      <w:jc w:val="left"/>
    </w:pPr>
    <w:rPr>
      <w:szCs w:val="15"/>
    </w:rPr>
  </w:style>
  <w:style w:type="paragraph" w:customStyle="1" w:styleId="Civilit">
    <w:name w:val="Civilité"/>
    <w:basedOn w:val="Corpsdetexte"/>
    <w:next w:val="Corpsdetexte"/>
    <w:uiPriority w:val="43"/>
    <w:rsid w:val="00D73DD8"/>
    <w:pPr>
      <w:spacing w:before="240" w:after="480"/>
    </w:pPr>
  </w:style>
  <w:style w:type="paragraph" w:styleId="Date">
    <w:name w:val="Date"/>
    <w:basedOn w:val="Normal"/>
    <w:next w:val="Normal"/>
    <w:link w:val="DateCar"/>
    <w:uiPriority w:val="43"/>
    <w:rsid w:val="00D73DD8"/>
    <w:rPr>
      <w:i/>
    </w:rPr>
  </w:style>
  <w:style w:type="character" w:customStyle="1" w:styleId="DateCar">
    <w:name w:val="Date Car"/>
    <w:basedOn w:val="Policepardfaut"/>
    <w:link w:val="Date"/>
    <w:uiPriority w:val="43"/>
    <w:rsid w:val="00D73DD8"/>
    <w:rPr>
      <w:rFonts w:eastAsia="Times New Roman" w:cs="Times New Roman"/>
      <w:i/>
      <w:sz w:val="18"/>
      <w:szCs w:val="24"/>
      <w:lang w:eastAsia="fr-FR"/>
    </w:rPr>
  </w:style>
  <w:style w:type="paragraph" w:customStyle="1" w:styleId="Objet">
    <w:name w:val="Objet"/>
    <w:basedOn w:val="Corpsdetexte"/>
    <w:next w:val="Corpsdetexte"/>
    <w:uiPriority w:val="43"/>
    <w:qFormat/>
    <w:rsid w:val="00D73DD8"/>
    <w:pPr>
      <w:tabs>
        <w:tab w:val="left" w:pos="1418"/>
      </w:tabs>
      <w:spacing w:before="0" w:after="0"/>
    </w:pPr>
  </w:style>
  <w:style w:type="paragraph" w:customStyle="1" w:styleId="Logo">
    <w:name w:val="Logo"/>
    <w:basedOn w:val="Normal"/>
    <w:uiPriority w:val="43"/>
    <w:qFormat/>
    <w:rsid w:val="009C05E5"/>
    <w:pPr>
      <w:spacing w:after="2100"/>
    </w:pPr>
  </w:style>
  <w:style w:type="character" w:styleId="Marquedecommentaire">
    <w:name w:val="annotation reference"/>
    <w:basedOn w:val="Policepardfaut"/>
    <w:uiPriority w:val="99"/>
    <w:semiHidden/>
    <w:unhideWhenUsed/>
    <w:rsid w:val="00524235"/>
    <w:rPr>
      <w:sz w:val="16"/>
      <w:szCs w:val="16"/>
    </w:rPr>
  </w:style>
  <w:style w:type="paragraph" w:styleId="Commentaire">
    <w:name w:val="annotation text"/>
    <w:basedOn w:val="Normal"/>
    <w:link w:val="CommentaireCar"/>
    <w:uiPriority w:val="99"/>
    <w:unhideWhenUsed/>
    <w:rsid w:val="00524235"/>
    <w:rPr>
      <w:sz w:val="20"/>
      <w:szCs w:val="20"/>
    </w:rPr>
  </w:style>
  <w:style w:type="character" w:customStyle="1" w:styleId="CommentaireCar">
    <w:name w:val="Commentaire Car"/>
    <w:basedOn w:val="Policepardfaut"/>
    <w:link w:val="Commentaire"/>
    <w:uiPriority w:val="99"/>
    <w:rsid w:val="00524235"/>
    <w:rPr>
      <w:sz w:val="20"/>
      <w:szCs w:val="20"/>
    </w:rPr>
  </w:style>
  <w:style w:type="paragraph" w:styleId="Objetducommentaire">
    <w:name w:val="annotation subject"/>
    <w:basedOn w:val="Commentaire"/>
    <w:next w:val="Commentaire"/>
    <w:link w:val="ObjetducommentaireCar"/>
    <w:uiPriority w:val="99"/>
    <w:semiHidden/>
    <w:unhideWhenUsed/>
    <w:rsid w:val="00524235"/>
    <w:rPr>
      <w:b/>
      <w:bCs/>
    </w:rPr>
  </w:style>
  <w:style w:type="character" w:customStyle="1" w:styleId="ObjetducommentaireCar">
    <w:name w:val="Objet du commentaire Car"/>
    <w:basedOn w:val="CommentaireCar"/>
    <w:link w:val="Objetducommentaire"/>
    <w:uiPriority w:val="99"/>
    <w:semiHidden/>
    <w:rsid w:val="005242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779775-f74b-4363-b366-110a22f3d56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20829C2ECC3A4A95A4DA7FAE18C788" ma:contentTypeVersion="10" ma:contentTypeDescription="Crée un document." ma:contentTypeScope="" ma:versionID="2a2a1ec5f10d5cab0e5d014516b12f79">
  <xsd:schema xmlns:xsd="http://www.w3.org/2001/XMLSchema" xmlns:xs="http://www.w3.org/2001/XMLSchema" xmlns:p="http://schemas.microsoft.com/office/2006/metadata/properties" xmlns:ns3="55779775-f74b-4363-b366-110a22f3d566" xmlns:ns4="1267dc8a-8e2c-47f6-8d27-90a7d1b40508" targetNamespace="http://schemas.microsoft.com/office/2006/metadata/properties" ma:root="true" ma:fieldsID="fe3b2c84bd1a2f6521d9ff39bc53ae1b" ns3:_="" ns4:_="">
    <xsd:import namespace="55779775-f74b-4363-b366-110a22f3d566"/>
    <xsd:import namespace="1267dc8a-8e2c-47f6-8d27-90a7d1b4050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9775-f74b-4363-b366-110a22f3d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7dc8a-8e2c-47f6-8d27-90a7d1b4050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E18B4-B87E-46F8-A81C-07E764E53C87}">
  <ds:schemaRefs>
    <ds:schemaRef ds:uri="http://schemas.openxmlformats.org/officeDocument/2006/bibliography"/>
  </ds:schemaRefs>
</ds:datastoreItem>
</file>

<file path=customXml/itemProps2.xml><?xml version="1.0" encoding="utf-8"?>
<ds:datastoreItem xmlns:ds="http://schemas.openxmlformats.org/officeDocument/2006/customXml" ds:itemID="{70BB6988-DF54-4845-BAD2-A9183DC7B15F}">
  <ds:schemaRefs>
    <ds:schemaRef ds:uri="http://schemas.microsoft.com/sharepoint/v3/contenttype/forms"/>
  </ds:schemaRefs>
</ds:datastoreItem>
</file>

<file path=customXml/itemProps3.xml><?xml version="1.0" encoding="utf-8"?>
<ds:datastoreItem xmlns:ds="http://schemas.openxmlformats.org/officeDocument/2006/customXml" ds:itemID="{D07B17B2-983B-4648-850A-15A25659A5DA}">
  <ds:schemaRefs>
    <ds:schemaRef ds:uri="http://schemas.microsoft.com/office/2006/metadata/properties"/>
    <ds:schemaRef ds:uri="http://schemas.microsoft.com/office/infopath/2007/PartnerControls"/>
    <ds:schemaRef ds:uri="55779775-f74b-4363-b366-110a22f3d566"/>
  </ds:schemaRefs>
</ds:datastoreItem>
</file>

<file path=customXml/itemProps4.xml><?xml version="1.0" encoding="utf-8"?>
<ds:datastoreItem xmlns:ds="http://schemas.openxmlformats.org/officeDocument/2006/customXml" ds:itemID="{48A2F39B-53D8-4FE0-A82E-D803E595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79775-f74b-4363-b366-110a22f3d566"/>
    <ds:schemaRef ds:uri="1267dc8a-8e2c-47f6-8d27-90a7d1b40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1658</Words>
  <Characters>9120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Document interne</vt:lpstr>
    </vt:vector>
  </TitlesOfParts>
  <Company>ANDRA</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interne</dc:title>
  <dc:subject/>
  <dc:creator>CLEMENTE Colette</dc:creator>
  <cp:keywords/>
  <dc:description/>
  <cp:lastModifiedBy>CLEMENTE Colette</cp:lastModifiedBy>
  <cp:revision>4</cp:revision>
  <cp:lastPrinted>2009-03-16T15:10:00Z</cp:lastPrinted>
  <dcterms:created xsi:type="dcterms:W3CDTF">2023-11-20T08:42:00Z</dcterms:created>
  <dcterms:modified xsi:type="dcterms:W3CDTF">2023-11-20T08:58:00Z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0x0101000920829C2ECC3A4A95A4DA7FAE18C788</vt:lpwstr>
  </property>
</Properties>
</file>