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8D84" w14:textId="12A6D52F" w:rsidR="00252FAF" w:rsidRDefault="00252FAF" w:rsidP="00252FAF">
      <w:pPr>
        <w:rPr>
          <w:color w:val="1F497D"/>
        </w:rPr>
      </w:pPr>
      <w:r>
        <w:rPr>
          <w:color w:val="1F497D"/>
        </w:rPr>
        <w:t xml:space="preserve">Vous trouverez ci-dessous </w:t>
      </w:r>
      <w:r w:rsidR="00825487">
        <w:rPr>
          <w:color w:val="1F497D"/>
        </w:rPr>
        <w:t>nos</w:t>
      </w:r>
      <w:r>
        <w:rPr>
          <w:color w:val="1F497D"/>
        </w:rPr>
        <w:t xml:space="preserve"> remarques sur </w:t>
      </w:r>
      <w:r w:rsidR="00825487">
        <w:rPr>
          <w:color w:val="1F497D"/>
        </w:rPr>
        <w:t>ce</w:t>
      </w:r>
      <w:r>
        <w:rPr>
          <w:color w:val="1F497D"/>
        </w:rPr>
        <w:t xml:space="preserve"> projet de guide.</w:t>
      </w:r>
    </w:p>
    <w:p w14:paraId="6DCBA72A" w14:textId="77777777" w:rsidR="00252FAF" w:rsidRDefault="00252FAF" w:rsidP="00252FAF">
      <w:pPr>
        <w:rPr>
          <w:color w:val="1F497D"/>
        </w:rPr>
      </w:pPr>
    </w:p>
    <w:p w14:paraId="4D3E0695" w14:textId="2C7724CB" w:rsidR="00CB6C3D" w:rsidRDefault="00825487">
      <w:pPr>
        <w:rPr>
          <w:color w:val="1F497D"/>
          <w:u w:val="single"/>
        </w:rPr>
      </w:pPr>
      <w:r w:rsidRPr="00825487">
        <w:rPr>
          <w:color w:val="1F497D"/>
          <w:u w:val="single"/>
        </w:rPr>
        <w:t>Titre</w:t>
      </w:r>
    </w:p>
    <w:p w14:paraId="71CB4FB1" w14:textId="2CC3CACC" w:rsidR="00825487" w:rsidRPr="00825487" w:rsidRDefault="00825487" w:rsidP="007712EF">
      <w:pPr>
        <w:jc w:val="both"/>
        <w:rPr>
          <w:color w:val="1F497D"/>
        </w:rPr>
      </w:pPr>
      <w:r w:rsidRPr="00825487">
        <w:rPr>
          <w:color w:val="1F497D"/>
        </w:rPr>
        <w:t xml:space="preserve">Préciser </w:t>
      </w:r>
      <w:r w:rsidR="007712EF">
        <w:rPr>
          <w:color w:val="1F497D"/>
        </w:rPr>
        <w:t xml:space="preserve">explicitement dans le titre </w:t>
      </w:r>
      <w:r w:rsidRPr="00825487">
        <w:rPr>
          <w:color w:val="1F497D"/>
        </w:rPr>
        <w:t xml:space="preserve">que ce guide concerne uniquement les opérations de transport de substances radioactives réalisées </w:t>
      </w:r>
      <w:r w:rsidRPr="007712EF">
        <w:rPr>
          <w:color w:val="1F497D"/>
          <w:u w:val="single"/>
        </w:rPr>
        <w:t>sur la voie publique</w:t>
      </w:r>
      <w:r w:rsidR="00AC3743">
        <w:rPr>
          <w:color w:val="1F497D"/>
        </w:rPr>
        <w:t xml:space="preserve"> (cf. autres titres de guide sur le sujet) : </w:t>
      </w:r>
      <w:r w:rsidR="00AC3743" w:rsidRPr="00AC3743">
        <w:rPr>
          <w:color w:val="1F497D"/>
        </w:rPr>
        <w:t xml:space="preserve">« </w:t>
      </w:r>
      <w:r w:rsidR="00AC3743" w:rsidRPr="00AC3743">
        <w:rPr>
          <w:i/>
          <w:color w:val="1F497D"/>
        </w:rPr>
        <w:t xml:space="preserve">Système de gestion de la qualité applicable au transport de substances radioactives </w:t>
      </w:r>
      <w:r w:rsidR="00AC3743" w:rsidRPr="00AC3743">
        <w:rPr>
          <w:b/>
          <w:i/>
          <w:color w:val="1F497D"/>
        </w:rPr>
        <w:t>sur la voie publique</w:t>
      </w:r>
      <w:r w:rsidR="00AC3743" w:rsidRPr="00AC3743">
        <w:rPr>
          <w:i/>
          <w:color w:val="FF0000"/>
        </w:rPr>
        <w:t xml:space="preserve"> </w:t>
      </w:r>
      <w:r w:rsidR="00AC3743" w:rsidRPr="00AC3743">
        <w:rPr>
          <w:color w:val="1F497D"/>
        </w:rPr>
        <w:t>»</w:t>
      </w:r>
      <w:r w:rsidR="00AC3743">
        <w:rPr>
          <w:color w:val="1F497D"/>
        </w:rPr>
        <w:t xml:space="preserve"> </w:t>
      </w:r>
    </w:p>
    <w:p w14:paraId="79F0EC87" w14:textId="77777777" w:rsidR="00825487" w:rsidRDefault="00825487" w:rsidP="007712EF">
      <w:pPr>
        <w:jc w:val="both"/>
        <w:rPr>
          <w:color w:val="1F497D"/>
          <w:u w:val="single"/>
        </w:rPr>
      </w:pPr>
      <w:bookmarkStart w:id="0" w:name="_GoBack"/>
      <w:bookmarkEnd w:id="0"/>
    </w:p>
    <w:p w14:paraId="6E7687F3" w14:textId="2DD5B0EB" w:rsidR="00825487" w:rsidRDefault="00825487" w:rsidP="007712EF">
      <w:pPr>
        <w:jc w:val="both"/>
        <w:rPr>
          <w:color w:val="1F497D"/>
          <w:u w:val="single"/>
        </w:rPr>
      </w:pPr>
      <w:r>
        <w:rPr>
          <w:color w:val="1F497D"/>
          <w:u w:val="single"/>
        </w:rPr>
        <w:t>§5.2 évaluation de l’efficacité du système de gestion</w:t>
      </w:r>
    </w:p>
    <w:p w14:paraId="700D8A9E" w14:textId="65F7BCE4" w:rsidR="00825487" w:rsidRDefault="00825487" w:rsidP="007712EF">
      <w:pPr>
        <w:jc w:val="both"/>
        <w:rPr>
          <w:color w:val="1F497D"/>
        </w:rPr>
      </w:pPr>
      <w:r>
        <w:rPr>
          <w:color w:val="1F497D"/>
        </w:rPr>
        <w:t>Le dernier paragraphe du 5.2.1 recommande le recours à des évaluations externes</w:t>
      </w:r>
      <w:r w:rsidR="0053224B">
        <w:rPr>
          <w:color w:val="1F497D"/>
        </w:rPr>
        <w:t xml:space="preserve"> qui peuvent</w:t>
      </w:r>
      <w:r>
        <w:rPr>
          <w:color w:val="1F497D"/>
        </w:rPr>
        <w:t xml:space="preserve"> </w:t>
      </w:r>
      <w:r w:rsidR="0053224B">
        <w:rPr>
          <w:color w:val="1F497D"/>
        </w:rPr>
        <w:t>apparaître</w:t>
      </w:r>
      <w:r>
        <w:rPr>
          <w:color w:val="1F497D"/>
        </w:rPr>
        <w:t xml:space="preserve"> difficiles à mettre en œuvre à défaut d’un vivier de prestataires disposant des compétences attendues</w:t>
      </w:r>
      <w:r w:rsidR="0053224B">
        <w:rPr>
          <w:color w:val="1F497D"/>
        </w:rPr>
        <w:t xml:space="preserve"> suffisantes</w:t>
      </w:r>
      <w:r>
        <w:rPr>
          <w:color w:val="1F497D"/>
        </w:rPr>
        <w:t xml:space="preserve"> pour réaliser de telles évaluations. En l’état, </w:t>
      </w:r>
      <w:r w:rsidR="0053224B">
        <w:rPr>
          <w:color w:val="1F497D"/>
        </w:rPr>
        <w:t>on peut être</w:t>
      </w:r>
      <w:r>
        <w:rPr>
          <w:color w:val="1F497D"/>
        </w:rPr>
        <w:t xml:space="preserve"> amenés à être évalués, soit par nos partenaires habituels (clients ou fournisseurs), soit uniquement sous l’angle du système de gestion, sans prendre en compte les enjeux de radioprotection et de sûreté.</w:t>
      </w:r>
    </w:p>
    <w:p w14:paraId="46562F31" w14:textId="77777777" w:rsidR="00825487" w:rsidRDefault="00825487" w:rsidP="007712EF">
      <w:pPr>
        <w:jc w:val="both"/>
        <w:rPr>
          <w:color w:val="1F497D"/>
        </w:rPr>
      </w:pPr>
    </w:p>
    <w:p w14:paraId="735D5725" w14:textId="77777777" w:rsidR="00825487" w:rsidRDefault="00825487" w:rsidP="007712EF">
      <w:pPr>
        <w:jc w:val="both"/>
        <w:rPr>
          <w:color w:val="1F497D"/>
          <w:u w:val="single"/>
        </w:rPr>
      </w:pPr>
      <w:r>
        <w:rPr>
          <w:color w:val="1F497D"/>
          <w:u w:val="single"/>
        </w:rPr>
        <w:t>§8.2 surveillance des sous-traitants et fournisseurs</w:t>
      </w:r>
    </w:p>
    <w:p w14:paraId="5EE5194E" w14:textId="52CD3C54" w:rsidR="00825487" w:rsidRDefault="00825487" w:rsidP="007712EF">
      <w:pPr>
        <w:jc w:val="both"/>
        <w:rPr>
          <w:color w:val="1F497D"/>
        </w:rPr>
      </w:pPr>
      <w:r>
        <w:rPr>
          <w:color w:val="1F497D"/>
        </w:rPr>
        <w:t xml:space="preserve">La faiblesse du tissu industriel disponible </w:t>
      </w:r>
      <w:r w:rsidR="0053224B">
        <w:rPr>
          <w:color w:val="1F497D"/>
        </w:rPr>
        <w:t>peut entraîner des difficultés à</w:t>
      </w:r>
      <w:r>
        <w:rPr>
          <w:color w:val="1F497D"/>
        </w:rPr>
        <w:t xml:space="preserve"> mettre en œuvre l’ensemble des recommandations en matière d’évaluation initiale et périodique. </w:t>
      </w:r>
      <w:r w:rsidR="0053224B">
        <w:rPr>
          <w:color w:val="1F497D"/>
        </w:rPr>
        <w:t>Ceci impose</w:t>
      </w:r>
      <w:r>
        <w:rPr>
          <w:color w:val="1F497D"/>
        </w:rPr>
        <w:t xml:space="preserve"> de faire appel aux quelques fournisseurs disponibles, quitte à renforcer </w:t>
      </w:r>
      <w:r w:rsidR="0053224B">
        <w:rPr>
          <w:color w:val="1F497D"/>
        </w:rPr>
        <w:t>les</w:t>
      </w:r>
      <w:r>
        <w:rPr>
          <w:color w:val="1F497D"/>
        </w:rPr>
        <w:t xml:space="preserve"> programmes de surveillance pour compenser les faiblesses constatées par le passé.</w:t>
      </w:r>
    </w:p>
    <w:p w14:paraId="1608B0B6" w14:textId="537B17AE" w:rsidR="00825487" w:rsidRDefault="00825487" w:rsidP="007712EF">
      <w:pPr>
        <w:jc w:val="both"/>
        <w:rPr>
          <w:color w:val="1F497D"/>
        </w:rPr>
      </w:pPr>
      <w:r>
        <w:rPr>
          <w:color w:val="1F497D"/>
        </w:rPr>
        <w:t xml:space="preserve">Par ailleurs, lors d’une passation de marché, </w:t>
      </w:r>
      <w:r w:rsidR="0053224B">
        <w:rPr>
          <w:color w:val="1F497D"/>
        </w:rPr>
        <w:t>il n’est pas toujours</w:t>
      </w:r>
      <w:r>
        <w:rPr>
          <w:color w:val="1F497D"/>
        </w:rPr>
        <w:t xml:space="preserve"> permis de prendre en compte les résultats des actions de surveillance antérieures (sauf écart motivant un rejet de fournisseur), les soumissionnaires </w:t>
      </w:r>
      <w:r w:rsidR="0053224B">
        <w:rPr>
          <w:color w:val="1F497D"/>
        </w:rPr>
        <w:t>devant</w:t>
      </w:r>
      <w:r>
        <w:rPr>
          <w:color w:val="1F497D"/>
        </w:rPr>
        <w:t xml:space="preserve"> être évalués de façon équitable, donc uniquement sur le base de leur réponse à l’offre, sans favoriser ou défavoriser ceux </w:t>
      </w:r>
      <w:r w:rsidR="0053224B">
        <w:rPr>
          <w:color w:val="1F497D"/>
        </w:rPr>
        <w:t xml:space="preserve">avec </w:t>
      </w:r>
      <w:r>
        <w:rPr>
          <w:color w:val="1F497D"/>
        </w:rPr>
        <w:t xml:space="preserve">qui </w:t>
      </w:r>
      <w:r w:rsidR="0053224B">
        <w:rPr>
          <w:color w:val="1F497D"/>
        </w:rPr>
        <w:t>l’on aurai</w:t>
      </w:r>
      <w:r>
        <w:rPr>
          <w:color w:val="1F497D"/>
        </w:rPr>
        <w:t>t</w:t>
      </w:r>
      <w:r w:rsidR="0053224B">
        <w:rPr>
          <w:color w:val="1F497D"/>
        </w:rPr>
        <w:t>, ou pas,</w:t>
      </w:r>
      <w:r>
        <w:rPr>
          <w:color w:val="1F497D"/>
        </w:rPr>
        <w:t xml:space="preserve"> déjà travaillé.</w:t>
      </w:r>
    </w:p>
    <w:p w14:paraId="1E524CC5" w14:textId="77777777" w:rsidR="00825487" w:rsidRDefault="00825487" w:rsidP="007712EF">
      <w:pPr>
        <w:jc w:val="both"/>
      </w:pPr>
    </w:p>
    <w:sectPr w:rsidR="0082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A545" w14:textId="77777777" w:rsidR="00825487" w:rsidRDefault="00825487" w:rsidP="00252FAF">
      <w:r>
        <w:separator/>
      </w:r>
    </w:p>
  </w:endnote>
  <w:endnote w:type="continuationSeparator" w:id="0">
    <w:p w14:paraId="11311680" w14:textId="77777777" w:rsidR="00825487" w:rsidRDefault="00825487" w:rsidP="0025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57F4" w14:textId="77777777" w:rsidR="00825487" w:rsidRDefault="00825487" w:rsidP="00252FAF">
      <w:r>
        <w:separator/>
      </w:r>
    </w:p>
  </w:footnote>
  <w:footnote w:type="continuationSeparator" w:id="0">
    <w:p w14:paraId="1994D247" w14:textId="77777777" w:rsidR="00825487" w:rsidRDefault="00825487" w:rsidP="0025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4475"/>
    <w:multiLevelType w:val="hybridMultilevel"/>
    <w:tmpl w:val="E8B2BBDA"/>
    <w:lvl w:ilvl="0" w:tplc="91481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AF"/>
    <w:rsid w:val="00252FAF"/>
    <w:rsid w:val="00516B09"/>
    <w:rsid w:val="0053224B"/>
    <w:rsid w:val="00600195"/>
    <w:rsid w:val="007712EF"/>
    <w:rsid w:val="00825487"/>
    <w:rsid w:val="00AC3743"/>
    <w:rsid w:val="00CB6C3D"/>
    <w:rsid w:val="00E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8A40"/>
  <w15:chartTrackingRefBased/>
  <w15:docId w15:val="{088A5FB6-FCAC-40D3-A49A-C8163FA4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FA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52FAF"/>
    <w:rPr>
      <w:rFonts w:ascii="Calibri" w:hAnsi="Calibri" w:cs="Calibri"/>
    </w:rPr>
  </w:style>
  <w:style w:type="paragraph" w:styleId="Paragraphedeliste">
    <w:name w:val="List Paragraph"/>
    <w:basedOn w:val="Normal"/>
    <w:link w:val="ParagraphedelisteCar"/>
    <w:uiPriority w:val="34"/>
    <w:qFormat/>
    <w:rsid w:val="00252F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Thierry</dc:creator>
  <cp:keywords/>
  <dc:description/>
  <cp:lastModifiedBy>MARECHAL Laurent</cp:lastModifiedBy>
  <cp:revision>6</cp:revision>
  <dcterms:created xsi:type="dcterms:W3CDTF">2022-12-14T13:06:00Z</dcterms:created>
  <dcterms:modified xsi:type="dcterms:W3CDTF">2022-12-14T15:53:00Z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2022-12-05T18:45:01Z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adf44e25-e163-4b93-ae75-c6be8b3ec963</vt:lpwstr>
  </property>
  <property fmtid="{D5CDD505-2E9C-101B-9397-08002B2CF9AE}" pid="8" name="MSIP_Label_2d26f538-337a-4593-a7e6-123667b1a538_ContentBits">
    <vt:lpwstr>0</vt:lpwstr>
  </property>
</Properties>
</file>